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C5" w:rsidRPr="00F56286" w:rsidRDefault="00924DA4" w:rsidP="00F56286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Modelové příklady výpočtu RPSN </w:t>
      </w:r>
    </w:p>
    <w:p w:rsidR="00E85EC5" w:rsidRDefault="00E85EC5" w:rsidP="00C204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85EC5" w:rsidRDefault="00E85EC5" w:rsidP="00C204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10F">
        <w:rPr>
          <w:rFonts w:asciiTheme="minorHAnsi" w:hAnsiTheme="minorHAnsi" w:cstheme="minorHAnsi"/>
          <w:sz w:val="24"/>
          <w:szCs w:val="24"/>
        </w:rPr>
        <w:t xml:space="preserve">Podmínky zprostředkování a poskytování spotřebitelských úvěrů upravuje zákon č. 145/2010 Sb., o spotřebitelském úvěru a o změně některých zákonů (dále </w:t>
      </w:r>
      <w:r w:rsidR="00F00FEC">
        <w:rPr>
          <w:rFonts w:asciiTheme="minorHAnsi" w:hAnsiTheme="minorHAnsi" w:cstheme="minorHAnsi"/>
          <w:sz w:val="24"/>
          <w:szCs w:val="24"/>
        </w:rPr>
        <w:t>jen zákon</w:t>
      </w:r>
      <w:r w:rsidRPr="00F4210F">
        <w:rPr>
          <w:rFonts w:asciiTheme="minorHAnsi" w:hAnsiTheme="minorHAnsi" w:cstheme="minorHAnsi"/>
          <w:sz w:val="24"/>
          <w:szCs w:val="24"/>
        </w:rPr>
        <w:t xml:space="preserve"> o spotřebitelském úvěru), v platném znění. </w:t>
      </w:r>
      <w:r w:rsidR="00F56286">
        <w:rPr>
          <w:rFonts w:asciiTheme="minorHAnsi" w:hAnsiTheme="minorHAnsi" w:cstheme="minorHAnsi"/>
          <w:sz w:val="24"/>
          <w:szCs w:val="24"/>
        </w:rPr>
        <w:t>Krom řady jiných povinností týkajících se subjektů, které vykonávají činnosti podle tohoto zákona, obsahuje i požadavky na strukturu a obsah informací, které mají být spotřebiteli poskytnuty v různých fázích procesu jednání o uzavření smlouvy o poskytnutí spotřebitelského úvěru.</w:t>
      </w:r>
    </w:p>
    <w:p w:rsidR="00F00FEC" w:rsidRPr="00F4210F" w:rsidRDefault="00F00FEC" w:rsidP="00C204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85EC5" w:rsidRPr="00F4210F" w:rsidRDefault="00E85EC5" w:rsidP="00C204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10F">
        <w:rPr>
          <w:rFonts w:asciiTheme="minorHAnsi" w:hAnsiTheme="minorHAnsi" w:cstheme="minorHAnsi"/>
          <w:sz w:val="24"/>
          <w:szCs w:val="24"/>
        </w:rPr>
        <w:t>Jednou z nejdůležitějších informací, která musí být spotřebiteli zákonem stanoveným způsobem poskytnuta</w:t>
      </w:r>
      <w:r w:rsidR="00F4210F" w:rsidRPr="00F4210F">
        <w:rPr>
          <w:rFonts w:asciiTheme="minorHAnsi" w:hAnsiTheme="minorHAnsi" w:cstheme="minorHAnsi"/>
          <w:sz w:val="24"/>
          <w:szCs w:val="24"/>
        </w:rPr>
        <w:t xml:space="preserve">, </w:t>
      </w:r>
      <w:r w:rsidRPr="00F4210F">
        <w:rPr>
          <w:rFonts w:asciiTheme="minorHAnsi" w:hAnsiTheme="minorHAnsi" w:cstheme="minorHAnsi"/>
          <w:sz w:val="24"/>
          <w:szCs w:val="24"/>
        </w:rPr>
        <w:t>je informace o roční procentní sazbě nákladů (dále též RPSN) na spotřebitelský úvěr</w:t>
      </w:r>
      <w:r w:rsidR="00CE6AB5">
        <w:rPr>
          <w:rFonts w:asciiTheme="minorHAnsi" w:hAnsiTheme="minorHAnsi" w:cstheme="minorHAnsi"/>
          <w:sz w:val="24"/>
          <w:szCs w:val="24"/>
        </w:rPr>
        <w:t>.</w:t>
      </w:r>
    </w:p>
    <w:p w:rsidR="00F4210F" w:rsidRDefault="00F4210F" w:rsidP="00F4210F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F4210F">
        <w:rPr>
          <w:rFonts w:asciiTheme="minorHAnsi" w:hAnsiTheme="minorHAnsi" w:cstheme="minorHAnsi"/>
          <w:sz w:val="24"/>
          <w:szCs w:val="24"/>
        </w:rPr>
        <w:t xml:space="preserve">Roční procentní sazbu nákladů </w:t>
      </w:r>
      <w:r w:rsidRPr="00F4210F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EE12C2">
        <w:rPr>
          <w:rFonts w:asciiTheme="minorHAnsi" w:eastAsia="Times New Roman" w:hAnsiTheme="minorHAnsi"/>
          <w:sz w:val="24"/>
          <w:szCs w:val="24"/>
          <w:lang w:eastAsia="cs-CZ"/>
        </w:rPr>
        <w:t xml:space="preserve">na spotřebitelský úvěr </w:t>
      </w:r>
      <w:r w:rsidRPr="00F4210F">
        <w:rPr>
          <w:rFonts w:asciiTheme="minorHAnsi" w:eastAsia="Times New Roman" w:hAnsiTheme="minorHAnsi"/>
          <w:sz w:val="24"/>
          <w:szCs w:val="24"/>
          <w:lang w:eastAsia="cs-CZ"/>
        </w:rPr>
        <w:t xml:space="preserve">zákon o spotřebitelském úvěru definuje jako </w:t>
      </w:r>
      <w:r w:rsidRPr="00F4210F">
        <w:rPr>
          <w:rFonts w:asciiTheme="minorHAnsi" w:eastAsia="Times New Roman" w:hAnsiTheme="minorHAnsi"/>
          <w:i/>
          <w:sz w:val="24"/>
          <w:szCs w:val="24"/>
          <w:lang w:eastAsia="cs-CZ"/>
        </w:rPr>
        <w:t>„celkové náklady spotřebitelského úvěru pro spotřebitele, vyjádřené jako roční procentní podíl z celkové výše spotřebitelského úvěru“</w:t>
      </w:r>
      <w:r w:rsidRPr="00F4210F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4210F" w:rsidRPr="00F4210F" w:rsidRDefault="00F4210F" w:rsidP="00F4210F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F4210F">
        <w:rPr>
          <w:rFonts w:asciiTheme="minorHAnsi" w:eastAsia="Times New Roman" w:hAnsiTheme="minorHAnsi"/>
          <w:sz w:val="24"/>
          <w:szCs w:val="24"/>
          <w:lang w:eastAsia="cs-CZ"/>
        </w:rPr>
        <w:t xml:space="preserve">Význam RPSN na spotřebitelský úvěr lze spatřovat v tom, že jako ekonomický ukazatel, na rozdíl od úrokové sazby zohledňuje veškeré náklady spotřebitelského úvěru, které je spotřebitel povinen zaplatit. Úroková sazba indikuje jen cenu vypůjčených finančních prostředků formou procenta z vypůjčené částky za určité období a nezohledňuje </w:t>
      </w:r>
      <w:r w:rsidR="00EE12C2">
        <w:rPr>
          <w:rFonts w:asciiTheme="minorHAnsi" w:eastAsia="Times New Roman" w:hAnsiTheme="minorHAnsi"/>
          <w:sz w:val="24"/>
          <w:szCs w:val="24"/>
          <w:lang w:eastAsia="cs-CZ"/>
        </w:rPr>
        <w:t xml:space="preserve">případné </w:t>
      </w:r>
      <w:r w:rsidRPr="00F4210F">
        <w:rPr>
          <w:rFonts w:asciiTheme="minorHAnsi" w:eastAsia="Times New Roman" w:hAnsiTheme="minorHAnsi"/>
          <w:sz w:val="24"/>
          <w:szCs w:val="24"/>
          <w:lang w:eastAsia="cs-CZ"/>
        </w:rPr>
        <w:t>další platby a poplatky, které se na finanční produkt váž</w:t>
      </w:r>
      <w:r w:rsidR="00EE12C2">
        <w:rPr>
          <w:rFonts w:asciiTheme="minorHAnsi" w:eastAsia="Times New Roman" w:hAnsiTheme="minorHAnsi"/>
          <w:sz w:val="24"/>
          <w:szCs w:val="24"/>
          <w:lang w:eastAsia="cs-CZ"/>
        </w:rPr>
        <w:t>í.</w:t>
      </w:r>
      <w:r w:rsidRPr="00F4210F">
        <w:rPr>
          <w:rFonts w:asciiTheme="minorHAnsi" w:eastAsia="Times New Roman" w:hAnsiTheme="minorHAnsi"/>
          <w:sz w:val="24"/>
          <w:szCs w:val="24"/>
          <w:lang w:eastAsia="cs-CZ"/>
        </w:rPr>
        <w:t xml:space="preserve"> Mezi </w:t>
      </w:r>
      <w:r w:rsidR="00EE12C2">
        <w:rPr>
          <w:rFonts w:asciiTheme="minorHAnsi" w:eastAsia="Times New Roman" w:hAnsiTheme="minorHAnsi"/>
          <w:sz w:val="24"/>
          <w:szCs w:val="24"/>
          <w:lang w:eastAsia="cs-CZ"/>
        </w:rPr>
        <w:t>takové náklady</w:t>
      </w:r>
      <w:r w:rsidRPr="00F4210F">
        <w:rPr>
          <w:rFonts w:asciiTheme="minorHAnsi" w:eastAsia="Times New Roman" w:hAnsiTheme="minorHAnsi"/>
          <w:sz w:val="24"/>
          <w:szCs w:val="24"/>
          <w:lang w:eastAsia="cs-CZ"/>
        </w:rPr>
        <w:t xml:space="preserve"> patří například poplatky za uzavření smlouvy, poplatky za správu úvěru, poplatky za vedení účtu, pojištění schopnosti splácet spotřebitelský úvěr a další povinné platby a poplatky. </w:t>
      </w:r>
    </w:p>
    <w:p w:rsidR="00EE12C2" w:rsidRPr="00F4210F" w:rsidRDefault="00F4210F" w:rsidP="00EE12C2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F4210F">
        <w:rPr>
          <w:rFonts w:asciiTheme="minorHAnsi" w:eastAsia="Times New Roman" w:hAnsiTheme="minorHAnsi"/>
          <w:sz w:val="24"/>
          <w:szCs w:val="24"/>
          <w:lang w:eastAsia="cs-CZ"/>
        </w:rPr>
        <w:t>Výše RPSN je tedy pro spotřebitele jednou ze zásadních informací, podle kterých se při sjednávání smlouvy o spotřebitelském úvěru rozhoduje a jakákoliv deformace tohoto ekonomického ukazatele může mít nepříznivý následek na jeho rozhodnutí.</w:t>
      </w:r>
      <w:r w:rsidR="00EE12C2" w:rsidRPr="00EE12C2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EE12C2" w:rsidRPr="00F4210F">
        <w:rPr>
          <w:rFonts w:asciiTheme="minorHAnsi" w:eastAsia="Times New Roman" w:hAnsiTheme="minorHAnsi"/>
          <w:sz w:val="24"/>
          <w:szCs w:val="24"/>
          <w:lang w:eastAsia="cs-CZ"/>
        </w:rPr>
        <w:t>S určitou mírou zobecněn</w:t>
      </w:r>
      <w:r w:rsidR="004E3930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="00EE12C2" w:rsidRPr="00F4210F">
        <w:rPr>
          <w:rFonts w:asciiTheme="minorHAnsi" w:eastAsia="Times New Roman" w:hAnsiTheme="minorHAnsi"/>
          <w:sz w:val="24"/>
          <w:szCs w:val="24"/>
          <w:lang w:eastAsia="cs-CZ"/>
        </w:rPr>
        <w:t xml:space="preserve"> lze konstatovat, že čím vyšší je RPSN, tím méně výhodný je spotřebitelský úvěr.</w:t>
      </w:r>
    </w:p>
    <w:p w:rsidR="00F00FEC" w:rsidRDefault="00F00FEC" w:rsidP="00F00FEC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Výpočet RPSN na spotřebitelský úvěr je realizován podle rovnice uvedeného v příloze č. 5 zákona o spotřebitelském úvěru. Tato základní rovnice, kterou se stanoví RPSN, odpovídá na ročním základě celkové současné hodnotě čerpání na jedné straně a celkové současné h</w:t>
      </w:r>
      <w:r w:rsidR="00F56286">
        <w:rPr>
          <w:rFonts w:asciiTheme="minorHAnsi" w:eastAsia="Times New Roman" w:hAnsiTheme="minorHAnsi"/>
          <w:sz w:val="24"/>
          <w:szCs w:val="24"/>
          <w:lang w:eastAsia="cs-CZ"/>
        </w:rPr>
        <w:t>odnotě splátek na straně druhé.</w:t>
      </w:r>
    </w:p>
    <w:p w:rsidR="00F00FEC" w:rsidRPr="00F00FEC" w:rsidRDefault="00443BE4" w:rsidP="00F56286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cs-CZ"/>
        </w:rPr>
      </w:pPr>
      <m:oMathPara>
        <m:oMath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1+X</m:t>
                      </m:r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sup>
              </m:sSup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l=1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m´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l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1+X</m:t>
                      </m:r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sub>
                  </m:sSub>
                </m:sup>
              </m:sSup>
            </m:e>
          </m:nary>
          <m:r>
            <m:rPr>
              <m:sty m:val="p"/>
            </m:rPr>
            <w:rPr>
              <w:sz w:val="28"/>
              <w:szCs w:val="28"/>
            </w:rPr>
            <w:br/>
          </m:r>
        </m:oMath>
      </m:oMathPara>
      <w:r w:rsidR="00F00FEC" w:rsidRPr="00F00FEC">
        <w:rPr>
          <w:rFonts w:asciiTheme="minorHAnsi" w:eastAsia="Times New Roman" w:hAnsiTheme="minorHAnsi"/>
          <w:sz w:val="20"/>
          <w:szCs w:val="20"/>
          <w:lang w:eastAsia="cs-CZ"/>
        </w:rPr>
        <w:t>kde:</w:t>
      </w:r>
    </w:p>
    <w:p w:rsidR="00F00FEC" w:rsidRPr="00CE6AB5" w:rsidRDefault="00F00FEC" w:rsidP="00F00FEC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cs-CZ"/>
        </w:rPr>
      </w:pP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>X</w:t>
      </w: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ab/>
        <w:t>je RPSN,</w:t>
      </w:r>
    </w:p>
    <w:p w:rsidR="00F00FEC" w:rsidRPr="00CE6AB5" w:rsidRDefault="00F00FEC" w:rsidP="00F00FEC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cs-CZ"/>
        </w:rPr>
      </w:pP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>m</w:t>
      </w: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ab/>
      </w:r>
      <w:r w:rsidR="004E3930">
        <w:rPr>
          <w:rFonts w:asciiTheme="minorHAnsi" w:eastAsia="Times New Roman" w:hAnsiTheme="minorHAnsi"/>
          <w:sz w:val="18"/>
          <w:szCs w:val="18"/>
          <w:lang w:eastAsia="cs-CZ"/>
        </w:rPr>
        <w:t xml:space="preserve">je </w:t>
      </w: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>číslo posledního čerpání,</w:t>
      </w:r>
    </w:p>
    <w:p w:rsidR="00F00FEC" w:rsidRPr="00CE6AB5" w:rsidRDefault="004E3930" w:rsidP="00F00FEC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cs-CZ"/>
        </w:rPr>
      </w:pPr>
      <w:r>
        <w:rPr>
          <w:rFonts w:asciiTheme="minorHAnsi" w:eastAsia="Times New Roman" w:hAnsiTheme="minorHAnsi"/>
          <w:sz w:val="18"/>
          <w:szCs w:val="18"/>
          <w:lang w:eastAsia="cs-CZ"/>
        </w:rPr>
        <w:t>k</w:t>
      </w:r>
      <w:r w:rsidR="00F00FEC" w:rsidRPr="00CE6AB5">
        <w:rPr>
          <w:rFonts w:asciiTheme="minorHAnsi" w:eastAsia="Times New Roman" w:hAnsiTheme="minorHAnsi"/>
          <w:sz w:val="18"/>
          <w:szCs w:val="18"/>
          <w:lang w:eastAsia="cs-CZ"/>
        </w:rPr>
        <w:tab/>
        <w:t xml:space="preserve">je číslo čerpání, proto 1 ≤ k </w:t>
      </w: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>≤</w:t>
      </w:r>
      <w:r w:rsidR="00F00FEC" w:rsidRPr="00CE6AB5">
        <w:rPr>
          <w:rFonts w:asciiTheme="minorHAnsi" w:eastAsia="Times New Roman" w:hAnsiTheme="minorHAnsi"/>
          <w:sz w:val="18"/>
          <w:szCs w:val="18"/>
          <w:lang w:eastAsia="cs-CZ"/>
        </w:rPr>
        <w:t xml:space="preserve"> m,</w:t>
      </w:r>
    </w:p>
    <w:p w:rsidR="00F00FEC" w:rsidRPr="00CE6AB5" w:rsidRDefault="00F00FEC" w:rsidP="00F00FEC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cs-CZ"/>
        </w:rPr>
      </w:pP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 xml:space="preserve">C </w:t>
      </w:r>
      <w:r w:rsidRPr="00CE6AB5">
        <w:rPr>
          <w:rFonts w:asciiTheme="minorHAnsi" w:eastAsia="Times New Roman" w:hAnsiTheme="minorHAnsi"/>
          <w:sz w:val="18"/>
          <w:szCs w:val="18"/>
          <w:vertAlign w:val="subscript"/>
          <w:lang w:eastAsia="cs-CZ"/>
        </w:rPr>
        <w:t>k</w:t>
      </w:r>
      <w:r w:rsidRPr="00CE6AB5">
        <w:rPr>
          <w:rFonts w:asciiTheme="minorHAnsi" w:eastAsia="Times New Roman" w:hAnsiTheme="minorHAnsi"/>
          <w:sz w:val="18"/>
          <w:szCs w:val="18"/>
          <w:vertAlign w:val="subscript"/>
          <w:lang w:eastAsia="cs-CZ"/>
        </w:rPr>
        <w:tab/>
      </w: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>je částka čerpání k,</w:t>
      </w:r>
    </w:p>
    <w:p w:rsidR="00F00FEC" w:rsidRPr="00CE6AB5" w:rsidRDefault="00F00FEC" w:rsidP="00F00FEC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cs-CZ"/>
        </w:rPr>
      </w:pP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 xml:space="preserve">t </w:t>
      </w:r>
      <w:r w:rsidRPr="00CE6AB5">
        <w:rPr>
          <w:rFonts w:asciiTheme="minorHAnsi" w:eastAsia="Times New Roman" w:hAnsiTheme="minorHAnsi"/>
          <w:sz w:val="18"/>
          <w:szCs w:val="18"/>
          <w:vertAlign w:val="subscript"/>
          <w:lang w:eastAsia="cs-CZ"/>
        </w:rPr>
        <w:t>k</w:t>
      </w:r>
      <w:r w:rsidRPr="00CE6AB5">
        <w:rPr>
          <w:rFonts w:asciiTheme="minorHAnsi" w:eastAsia="Times New Roman" w:hAnsiTheme="minorHAnsi"/>
          <w:sz w:val="18"/>
          <w:szCs w:val="18"/>
          <w:vertAlign w:val="subscript"/>
          <w:lang w:eastAsia="cs-CZ"/>
        </w:rPr>
        <w:tab/>
      </w: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 xml:space="preserve">je interval vyjádřený v letech a zlomcích roku mezi datem prvního čerpání a datem každého následného </w:t>
      </w:r>
      <w:r w:rsidR="00CE6AB5" w:rsidRPr="00CE6AB5">
        <w:rPr>
          <w:rFonts w:asciiTheme="minorHAnsi" w:eastAsia="Times New Roman" w:hAnsiTheme="minorHAnsi"/>
          <w:sz w:val="18"/>
          <w:szCs w:val="18"/>
          <w:lang w:eastAsia="cs-CZ"/>
        </w:rPr>
        <w:tab/>
      </w: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 xml:space="preserve">čerpání, proto t </w:t>
      </w:r>
      <w:r w:rsidRPr="00CE6AB5">
        <w:rPr>
          <w:rFonts w:asciiTheme="minorHAnsi" w:eastAsia="Times New Roman" w:hAnsiTheme="minorHAnsi"/>
          <w:sz w:val="18"/>
          <w:szCs w:val="18"/>
          <w:vertAlign w:val="subscript"/>
          <w:lang w:eastAsia="cs-CZ"/>
        </w:rPr>
        <w:t>1</w:t>
      </w: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 xml:space="preserve"> = 0,</w:t>
      </w:r>
    </w:p>
    <w:p w:rsidR="00F00FEC" w:rsidRPr="00CE6AB5" w:rsidRDefault="00F00FEC" w:rsidP="00F00FEC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cs-CZ"/>
        </w:rPr>
      </w:pP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>m´</w:t>
      </w: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ab/>
        <w:t>je číslo poslední splátky nebo platby poplatků,</w:t>
      </w:r>
    </w:p>
    <w:p w:rsidR="00F00FEC" w:rsidRPr="00CE6AB5" w:rsidRDefault="00F00FEC" w:rsidP="00F00FEC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cs-CZ"/>
        </w:rPr>
      </w:pP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>l</w:t>
      </w: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ab/>
        <w:t>je číslo splátky nebo platby poplatků,</w:t>
      </w:r>
    </w:p>
    <w:p w:rsidR="00F00FEC" w:rsidRPr="00CE6AB5" w:rsidRDefault="00F00FEC" w:rsidP="00F00FEC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cs-CZ"/>
        </w:rPr>
      </w:pP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>D</w:t>
      </w:r>
      <w:r w:rsidRPr="00CE6AB5">
        <w:rPr>
          <w:rFonts w:asciiTheme="minorHAnsi" w:eastAsia="Times New Roman" w:hAnsiTheme="minorHAnsi"/>
          <w:sz w:val="18"/>
          <w:szCs w:val="18"/>
          <w:vertAlign w:val="subscript"/>
          <w:lang w:eastAsia="cs-CZ"/>
        </w:rPr>
        <w:t xml:space="preserve"> l</w:t>
      </w: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ab/>
        <w:t>je výše splátky nebo platby poplatků,</w:t>
      </w:r>
    </w:p>
    <w:p w:rsidR="00F00FEC" w:rsidRPr="00CE6AB5" w:rsidRDefault="00F00FEC" w:rsidP="00F00FEC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cs-CZ"/>
        </w:rPr>
      </w:pP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>s </w:t>
      </w:r>
      <w:r w:rsidRPr="00CE6AB5">
        <w:rPr>
          <w:rFonts w:asciiTheme="minorHAnsi" w:eastAsia="Times New Roman" w:hAnsiTheme="minorHAnsi"/>
          <w:sz w:val="18"/>
          <w:szCs w:val="18"/>
          <w:vertAlign w:val="subscript"/>
          <w:lang w:eastAsia="cs-CZ"/>
        </w:rPr>
        <w:t>l</w:t>
      </w: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ab/>
        <w:t xml:space="preserve">je interval vyjádřený v letech a zlomcích roku mezi datem prvního čerpání a datem každého splátky nebo </w:t>
      </w:r>
      <w:r w:rsidR="00CE6AB5" w:rsidRPr="00CE6AB5">
        <w:rPr>
          <w:rFonts w:asciiTheme="minorHAnsi" w:eastAsia="Times New Roman" w:hAnsiTheme="minorHAnsi"/>
          <w:sz w:val="18"/>
          <w:szCs w:val="18"/>
          <w:lang w:eastAsia="cs-CZ"/>
        </w:rPr>
        <w:tab/>
      </w:r>
      <w:r w:rsidRPr="00CE6AB5">
        <w:rPr>
          <w:rFonts w:asciiTheme="minorHAnsi" w:eastAsia="Times New Roman" w:hAnsiTheme="minorHAnsi"/>
          <w:sz w:val="18"/>
          <w:szCs w:val="18"/>
          <w:lang w:eastAsia="cs-CZ"/>
        </w:rPr>
        <w:t>platby poplatků.</w:t>
      </w:r>
    </w:p>
    <w:p w:rsidR="00F00FEC" w:rsidRDefault="00813995" w:rsidP="00C204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7EDD">
        <w:rPr>
          <w:rFonts w:asciiTheme="minorHAnsi" w:hAnsiTheme="minorHAnsi" w:cstheme="minorHAnsi"/>
          <w:sz w:val="24"/>
          <w:szCs w:val="24"/>
        </w:rPr>
        <w:lastRenderedPageBreak/>
        <w:t xml:space="preserve">Níže uvedené příklady </w:t>
      </w:r>
      <w:r w:rsidR="00B97EDD" w:rsidRPr="00924DA4">
        <w:rPr>
          <w:rFonts w:asciiTheme="minorHAnsi" w:hAnsiTheme="minorHAnsi" w:cstheme="minorHAnsi"/>
          <w:b/>
          <w:sz w:val="24"/>
          <w:szCs w:val="24"/>
        </w:rPr>
        <w:t>ilustrují vliv poplatků</w:t>
      </w:r>
      <w:r w:rsidR="00B97EDD">
        <w:rPr>
          <w:rFonts w:asciiTheme="minorHAnsi" w:hAnsiTheme="minorHAnsi" w:cstheme="minorHAnsi"/>
          <w:sz w:val="24"/>
          <w:szCs w:val="24"/>
        </w:rPr>
        <w:t xml:space="preserve"> a dalších nákladů na spotřebitelský úvěr, včetně doby v které jsou hrazeny, na výši RPSN a to při zachování stejné úrokové sazby.</w:t>
      </w:r>
    </w:p>
    <w:p w:rsidR="006C0E78" w:rsidRPr="00B97EDD" w:rsidRDefault="006C0E78" w:rsidP="00C204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C0E78" w:rsidRDefault="006C0E78" w:rsidP="00C204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E1817" w:rsidRDefault="006C0E78" w:rsidP="00C204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5E1817" w:rsidRPr="00B6608C">
        <w:rPr>
          <w:rFonts w:asciiTheme="minorHAnsi" w:hAnsiTheme="minorHAnsi" w:cstheme="minorHAnsi"/>
          <w:b/>
          <w:sz w:val="24"/>
          <w:szCs w:val="24"/>
          <w:u w:val="single"/>
        </w:rPr>
        <w:t>říklad č. 1</w:t>
      </w:r>
    </w:p>
    <w:p w:rsidR="0088739B" w:rsidRDefault="0088739B" w:rsidP="00C204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6603F" w:rsidRPr="00E03158" w:rsidRDefault="00E6603F" w:rsidP="00E6603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03158">
        <w:rPr>
          <w:rFonts w:asciiTheme="minorHAnsi" w:hAnsiTheme="minorHAnsi"/>
          <w:sz w:val="24"/>
          <w:szCs w:val="24"/>
        </w:rPr>
        <w:t>Výše úvěru:</w:t>
      </w:r>
      <w:r w:rsidRPr="00E03158">
        <w:rPr>
          <w:rFonts w:asciiTheme="minorHAnsi" w:hAnsiTheme="minorHAnsi"/>
          <w:sz w:val="24"/>
          <w:szCs w:val="24"/>
        </w:rPr>
        <w:tab/>
      </w:r>
      <w:r w:rsidRPr="00E03158">
        <w:rPr>
          <w:rFonts w:asciiTheme="minorHAnsi" w:hAnsiTheme="minorHAnsi"/>
          <w:sz w:val="24"/>
          <w:szCs w:val="24"/>
        </w:rPr>
        <w:tab/>
      </w:r>
      <w:r w:rsidRPr="00E03158">
        <w:rPr>
          <w:rFonts w:asciiTheme="minorHAnsi" w:hAnsiTheme="minorHAnsi"/>
          <w:sz w:val="24"/>
          <w:szCs w:val="24"/>
        </w:rPr>
        <w:tab/>
      </w:r>
      <w:r w:rsidRPr="00E03158">
        <w:rPr>
          <w:rFonts w:asciiTheme="minorHAnsi" w:hAnsiTheme="minorHAnsi"/>
          <w:sz w:val="24"/>
          <w:szCs w:val="24"/>
        </w:rPr>
        <w:tab/>
      </w:r>
      <w:r w:rsidR="00BB64B9">
        <w:rPr>
          <w:rFonts w:asciiTheme="minorHAnsi" w:hAnsiTheme="minorHAnsi"/>
          <w:sz w:val="24"/>
          <w:szCs w:val="24"/>
        </w:rPr>
        <w:tab/>
      </w:r>
      <w:r w:rsidR="00BB64B9">
        <w:rPr>
          <w:rFonts w:asciiTheme="minorHAnsi" w:hAnsiTheme="minorHAnsi"/>
          <w:sz w:val="24"/>
          <w:szCs w:val="24"/>
        </w:rPr>
        <w:tab/>
      </w:r>
      <w:r w:rsidRPr="00E03158">
        <w:rPr>
          <w:rFonts w:asciiTheme="minorHAnsi" w:hAnsiTheme="minorHAnsi"/>
          <w:sz w:val="24"/>
          <w:szCs w:val="24"/>
        </w:rPr>
        <w:tab/>
        <w:t xml:space="preserve">30 000,- Kč </w:t>
      </w:r>
    </w:p>
    <w:p w:rsidR="00E6603F" w:rsidRPr="00E03158" w:rsidRDefault="00E6603F" w:rsidP="00E6603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03158">
        <w:rPr>
          <w:rFonts w:asciiTheme="minorHAnsi" w:hAnsiTheme="minorHAnsi"/>
          <w:sz w:val="24"/>
          <w:szCs w:val="24"/>
        </w:rPr>
        <w:t>Počet splátek:</w:t>
      </w:r>
      <w:r w:rsidRPr="00E03158">
        <w:rPr>
          <w:rFonts w:asciiTheme="minorHAnsi" w:hAnsiTheme="minorHAnsi"/>
          <w:sz w:val="24"/>
          <w:szCs w:val="24"/>
        </w:rPr>
        <w:tab/>
      </w:r>
      <w:r w:rsidRPr="00E03158">
        <w:rPr>
          <w:rFonts w:asciiTheme="minorHAnsi" w:hAnsiTheme="minorHAnsi"/>
          <w:sz w:val="24"/>
          <w:szCs w:val="24"/>
        </w:rPr>
        <w:tab/>
      </w:r>
      <w:r w:rsidRPr="00E03158">
        <w:rPr>
          <w:rFonts w:asciiTheme="minorHAnsi" w:hAnsiTheme="minorHAnsi"/>
          <w:sz w:val="24"/>
          <w:szCs w:val="24"/>
        </w:rPr>
        <w:tab/>
      </w:r>
      <w:r w:rsidRPr="00E03158">
        <w:rPr>
          <w:rFonts w:asciiTheme="minorHAnsi" w:hAnsiTheme="minorHAnsi"/>
          <w:sz w:val="24"/>
          <w:szCs w:val="24"/>
        </w:rPr>
        <w:tab/>
      </w:r>
      <w:r w:rsidR="00BB64B9">
        <w:rPr>
          <w:rFonts w:asciiTheme="minorHAnsi" w:hAnsiTheme="minorHAnsi"/>
          <w:sz w:val="24"/>
          <w:szCs w:val="24"/>
        </w:rPr>
        <w:tab/>
      </w:r>
      <w:r w:rsidR="00BB64B9">
        <w:rPr>
          <w:rFonts w:asciiTheme="minorHAnsi" w:hAnsiTheme="minorHAnsi"/>
          <w:sz w:val="24"/>
          <w:szCs w:val="24"/>
        </w:rPr>
        <w:tab/>
      </w:r>
      <w:r w:rsidRPr="00E03158">
        <w:rPr>
          <w:rFonts w:asciiTheme="minorHAnsi" w:hAnsiTheme="minorHAnsi"/>
          <w:sz w:val="24"/>
          <w:szCs w:val="24"/>
        </w:rPr>
        <w:tab/>
        <w:t>12 měsíčních splátek</w:t>
      </w:r>
    </w:p>
    <w:p w:rsidR="00E6603F" w:rsidRDefault="00E6603F" w:rsidP="00E6603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03158">
        <w:rPr>
          <w:rFonts w:asciiTheme="minorHAnsi" w:hAnsiTheme="minorHAnsi"/>
          <w:sz w:val="24"/>
          <w:szCs w:val="24"/>
        </w:rPr>
        <w:t>Úroková sazba p.</w:t>
      </w:r>
      <w:r w:rsidR="0088739B">
        <w:rPr>
          <w:rFonts w:asciiTheme="minorHAnsi" w:hAnsiTheme="minorHAnsi"/>
          <w:sz w:val="24"/>
          <w:szCs w:val="24"/>
        </w:rPr>
        <w:t xml:space="preserve"> </w:t>
      </w:r>
      <w:r w:rsidRPr="00E03158">
        <w:rPr>
          <w:rFonts w:asciiTheme="minorHAnsi" w:hAnsiTheme="minorHAnsi"/>
          <w:sz w:val="24"/>
          <w:szCs w:val="24"/>
        </w:rPr>
        <w:t>a.</w:t>
      </w:r>
      <w:r w:rsidR="001D1BAB">
        <w:rPr>
          <w:rFonts w:asciiTheme="minorHAnsi" w:hAnsiTheme="minorHAnsi"/>
          <w:sz w:val="24"/>
          <w:szCs w:val="24"/>
        </w:rPr>
        <w:t xml:space="preserve"> – nomináln</w:t>
      </w:r>
      <w:r w:rsidR="0088739B">
        <w:rPr>
          <w:rFonts w:asciiTheme="minorHAnsi" w:hAnsiTheme="minorHAnsi"/>
          <w:sz w:val="24"/>
          <w:szCs w:val="24"/>
        </w:rPr>
        <w:t>í ročn</w:t>
      </w:r>
      <w:r w:rsidR="001D1BAB">
        <w:rPr>
          <w:rFonts w:asciiTheme="minorHAnsi" w:hAnsiTheme="minorHAnsi"/>
          <w:sz w:val="24"/>
          <w:szCs w:val="24"/>
        </w:rPr>
        <w:t>í:</w:t>
      </w:r>
      <w:r w:rsidR="00BB64B9">
        <w:rPr>
          <w:rFonts w:asciiTheme="minorHAnsi" w:hAnsiTheme="minorHAnsi"/>
          <w:sz w:val="24"/>
          <w:szCs w:val="24"/>
        </w:rPr>
        <w:tab/>
      </w:r>
      <w:r w:rsidR="00BB64B9">
        <w:rPr>
          <w:rFonts w:asciiTheme="minorHAnsi" w:hAnsiTheme="minorHAnsi"/>
          <w:sz w:val="24"/>
          <w:szCs w:val="24"/>
        </w:rPr>
        <w:tab/>
      </w:r>
      <w:r w:rsidRPr="00E03158">
        <w:rPr>
          <w:rFonts w:asciiTheme="minorHAnsi" w:hAnsiTheme="minorHAnsi"/>
          <w:sz w:val="24"/>
          <w:szCs w:val="24"/>
        </w:rPr>
        <w:tab/>
        <w:t>35,07 %</w:t>
      </w:r>
    </w:p>
    <w:p w:rsidR="009F7D32" w:rsidRPr="00E03158" w:rsidRDefault="009F7D32" w:rsidP="009F7D3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03158">
        <w:rPr>
          <w:rFonts w:asciiTheme="minorHAnsi" w:hAnsiTheme="minorHAnsi"/>
          <w:sz w:val="24"/>
          <w:szCs w:val="24"/>
        </w:rPr>
        <w:t>Výše měsíční splátky:</w:t>
      </w:r>
      <w:r w:rsidRPr="00E03158">
        <w:rPr>
          <w:rFonts w:asciiTheme="minorHAnsi" w:hAnsiTheme="minorHAnsi"/>
          <w:sz w:val="24"/>
          <w:szCs w:val="24"/>
        </w:rPr>
        <w:tab/>
      </w:r>
      <w:r w:rsidRPr="00E0315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03158">
        <w:rPr>
          <w:rFonts w:asciiTheme="minorHAnsi" w:hAnsiTheme="minorHAnsi"/>
          <w:sz w:val="24"/>
          <w:szCs w:val="24"/>
        </w:rPr>
        <w:tab/>
      </w:r>
      <w:r w:rsidRPr="00E03158">
        <w:rPr>
          <w:rFonts w:asciiTheme="minorHAnsi" w:hAnsiTheme="minorHAnsi"/>
          <w:sz w:val="24"/>
          <w:szCs w:val="24"/>
        </w:rPr>
        <w:tab/>
        <w:t>3 000,- Kč</w:t>
      </w:r>
    </w:p>
    <w:p w:rsidR="00E6603F" w:rsidRDefault="00E6603F" w:rsidP="00E6603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80082">
        <w:rPr>
          <w:rFonts w:asciiTheme="minorHAnsi" w:hAnsiTheme="minorHAnsi"/>
          <w:b/>
          <w:sz w:val="24"/>
          <w:szCs w:val="24"/>
        </w:rPr>
        <w:t>RPSN:</w:t>
      </w:r>
      <w:r w:rsidRPr="00480082">
        <w:rPr>
          <w:rFonts w:asciiTheme="minorHAnsi" w:hAnsiTheme="minorHAnsi"/>
          <w:b/>
          <w:sz w:val="24"/>
          <w:szCs w:val="24"/>
        </w:rPr>
        <w:tab/>
      </w:r>
      <w:r w:rsidRPr="00480082">
        <w:rPr>
          <w:rFonts w:asciiTheme="minorHAnsi" w:hAnsiTheme="minorHAnsi"/>
          <w:b/>
          <w:sz w:val="24"/>
          <w:szCs w:val="24"/>
        </w:rPr>
        <w:tab/>
      </w:r>
      <w:r w:rsidRPr="00480082">
        <w:rPr>
          <w:rFonts w:asciiTheme="minorHAnsi" w:hAnsiTheme="minorHAnsi"/>
          <w:b/>
          <w:sz w:val="24"/>
          <w:szCs w:val="24"/>
        </w:rPr>
        <w:tab/>
      </w:r>
      <w:r w:rsidRPr="00480082">
        <w:rPr>
          <w:rFonts w:asciiTheme="minorHAnsi" w:hAnsiTheme="minorHAnsi"/>
          <w:b/>
          <w:sz w:val="24"/>
          <w:szCs w:val="24"/>
        </w:rPr>
        <w:tab/>
      </w:r>
      <w:r w:rsidR="00BB64B9">
        <w:rPr>
          <w:rFonts w:asciiTheme="minorHAnsi" w:hAnsiTheme="minorHAnsi"/>
          <w:b/>
          <w:sz w:val="24"/>
          <w:szCs w:val="24"/>
        </w:rPr>
        <w:tab/>
      </w:r>
      <w:r w:rsidR="00BB64B9">
        <w:rPr>
          <w:rFonts w:asciiTheme="minorHAnsi" w:hAnsiTheme="minorHAnsi"/>
          <w:b/>
          <w:sz w:val="24"/>
          <w:szCs w:val="24"/>
        </w:rPr>
        <w:tab/>
      </w:r>
      <w:r w:rsidRPr="00480082">
        <w:rPr>
          <w:rFonts w:asciiTheme="minorHAnsi" w:hAnsiTheme="minorHAnsi"/>
          <w:b/>
          <w:sz w:val="24"/>
          <w:szCs w:val="24"/>
        </w:rPr>
        <w:tab/>
      </w:r>
      <w:r w:rsidRPr="00480082">
        <w:rPr>
          <w:rFonts w:asciiTheme="minorHAnsi" w:hAnsiTheme="minorHAnsi"/>
          <w:b/>
          <w:sz w:val="24"/>
          <w:szCs w:val="24"/>
        </w:rPr>
        <w:tab/>
        <w:t>41,3 %</w:t>
      </w:r>
    </w:p>
    <w:p w:rsidR="0088739B" w:rsidRPr="00480082" w:rsidRDefault="0088739B" w:rsidP="00E6603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DA24E0" w:rsidRDefault="003C2A1E" w:rsidP="00E660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Spotřebitel v tomto případě nehradí ž</w:t>
      </w:r>
      <w:r w:rsidR="00EF08F1">
        <w:rPr>
          <w:rFonts w:asciiTheme="minorHAnsi" w:hAnsiTheme="minorHAnsi" w:cstheme="minorHAnsi"/>
          <w:sz w:val="24"/>
          <w:szCs w:val="24"/>
        </w:rPr>
        <w:t>ádný</w:t>
      </w:r>
      <w:r>
        <w:rPr>
          <w:rFonts w:asciiTheme="minorHAnsi" w:hAnsiTheme="minorHAnsi" w:cstheme="minorHAnsi"/>
          <w:sz w:val="24"/>
          <w:szCs w:val="24"/>
        </w:rPr>
        <w:t xml:space="preserve"> vstupní ani průběžný poplatek.</w:t>
      </w:r>
      <w:r w:rsidR="00245C81">
        <w:rPr>
          <w:rFonts w:asciiTheme="minorHAnsi" w:hAnsiTheme="minorHAnsi" w:cstheme="minorHAnsi"/>
          <w:sz w:val="24"/>
          <w:szCs w:val="24"/>
        </w:rPr>
        <w:t xml:space="preserve"> </w:t>
      </w:r>
      <w:r w:rsidR="00245C81" w:rsidRPr="008E4D96">
        <w:rPr>
          <w:rFonts w:asciiTheme="minorHAnsi" w:hAnsiTheme="minorHAnsi" w:cstheme="minorHAnsi"/>
          <w:sz w:val="24"/>
          <w:szCs w:val="24"/>
        </w:rPr>
        <w:t>1. splátka je splatná přesně po jednom měsíci od uzavření úvěrové smlouvy</w:t>
      </w:r>
      <w:r w:rsidR="006D75C4" w:rsidRPr="008E4D96">
        <w:rPr>
          <w:rFonts w:asciiTheme="minorHAnsi" w:hAnsiTheme="minorHAnsi" w:cstheme="minorHAnsi"/>
          <w:sz w:val="24"/>
          <w:szCs w:val="24"/>
        </w:rPr>
        <w:t xml:space="preserve"> a každá další splátka je splatná přesně v měsíčních intervalech.</w:t>
      </w:r>
      <w:r w:rsidR="00DB673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54F73" w:rsidRPr="008E4D96" w:rsidRDefault="00DB6734" w:rsidP="00E660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Splátka</w:t>
      </w:r>
      <w:r w:rsidR="00D40FE7">
        <w:rPr>
          <w:rFonts w:asciiTheme="minorHAnsi" w:hAnsiTheme="minorHAnsi" w:cstheme="minorHAnsi"/>
          <w:sz w:val="24"/>
          <w:szCs w:val="24"/>
        </w:rPr>
        <w:t xml:space="preserve"> 3 000,- Kč</w:t>
      </w:r>
      <w:r>
        <w:rPr>
          <w:rFonts w:asciiTheme="minorHAnsi" w:hAnsiTheme="minorHAnsi" w:cstheme="minorHAnsi"/>
          <w:sz w:val="24"/>
          <w:szCs w:val="24"/>
        </w:rPr>
        <w:t xml:space="preserve"> zahrnuje pouze </w:t>
      </w:r>
      <w:r w:rsidR="004E3930">
        <w:rPr>
          <w:rFonts w:asciiTheme="minorHAnsi" w:hAnsiTheme="minorHAnsi" w:cstheme="minorHAnsi"/>
          <w:sz w:val="24"/>
          <w:szCs w:val="24"/>
        </w:rPr>
        <w:t>umoření jistiny</w:t>
      </w:r>
      <w:r>
        <w:rPr>
          <w:rFonts w:asciiTheme="minorHAnsi" w:hAnsiTheme="minorHAnsi" w:cstheme="minorHAnsi"/>
          <w:sz w:val="24"/>
          <w:szCs w:val="24"/>
        </w:rPr>
        <w:t xml:space="preserve"> a úrok.</w:t>
      </w:r>
    </w:p>
    <w:p w:rsidR="00BB64B9" w:rsidRDefault="00BB64B9" w:rsidP="00E660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0FE7" w:rsidRDefault="00D40FE7" w:rsidP="00E660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2A1E" w:rsidRDefault="006C0E78" w:rsidP="003C2A1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3C2A1E">
        <w:rPr>
          <w:rFonts w:asciiTheme="minorHAnsi" w:hAnsiTheme="minorHAnsi" w:cstheme="minorHAnsi"/>
          <w:b/>
          <w:sz w:val="24"/>
          <w:szCs w:val="24"/>
          <w:u w:val="single"/>
        </w:rPr>
        <w:t>říklad č. 2</w:t>
      </w:r>
    </w:p>
    <w:p w:rsidR="003C2A1E" w:rsidRDefault="003C2A1E" w:rsidP="003C2A1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Výše úvěru: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30 000,- Kč 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Počet splátek: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12 měsíčních splátek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Úroková sazba p. a. – nominální roční: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35,07 %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Průběžný měsíční poplatek: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500,- Kč / měsíc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Výše měsíční splátky: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3 500,- Kč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RPSN: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92,27 %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DA24E0" w:rsidRDefault="003C2A1E" w:rsidP="003C2A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Spotřebitel nehradí žádný vstupní poplatek, pouze průběžný poplatek 500,- Kč placený měsíčně. </w:t>
      </w:r>
      <w:r w:rsidRPr="000C4BBE">
        <w:rPr>
          <w:rFonts w:asciiTheme="minorHAnsi" w:hAnsiTheme="minorHAnsi" w:cstheme="minorHAnsi"/>
          <w:sz w:val="24"/>
          <w:szCs w:val="24"/>
        </w:rPr>
        <w:t xml:space="preserve">1. splátka je splatná přesně po jednom měsíci od uzavření úvěrové smlouvy a všechny další splátky jsou splatné přesně v měsíčních intervalech. </w:t>
      </w:r>
    </w:p>
    <w:p w:rsidR="003C2A1E" w:rsidRPr="000C4BBE" w:rsidRDefault="003C2A1E" w:rsidP="003C2A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měsíční splátky </w:t>
      </w:r>
      <w:r w:rsidR="004E3930">
        <w:rPr>
          <w:rFonts w:asciiTheme="minorHAnsi" w:hAnsiTheme="minorHAnsi" w:cstheme="minorHAnsi"/>
          <w:sz w:val="24"/>
          <w:szCs w:val="24"/>
        </w:rPr>
        <w:t xml:space="preserve">3 500,- Kč </w:t>
      </w:r>
      <w:r>
        <w:rPr>
          <w:rFonts w:asciiTheme="minorHAnsi" w:hAnsiTheme="minorHAnsi" w:cstheme="minorHAnsi"/>
          <w:sz w:val="24"/>
          <w:szCs w:val="24"/>
        </w:rPr>
        <w:t xml:space="preserve">se skládá z částky </w:t>
      </w:r>
      <w:r w:rsidR="00491A82">
        <w:rPr>
          <w:rFonts w:asciiTheme="minorHAnsi" w:hAnsiTheme="minorHAnsi" w:cstheme="minorHAnsi"/>
          <w:sz w:val="24"/>
          <w:szCs w:val="24"/>
        </w:rPr>
        <w:t xml:space="preserve">3 000,- Kč </w:t>
      </w:r>
      <w:r w:rsidR="00924DA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="004E3930">
        <w:rPr>
          <w:rFonts w:asciiTheme="minorHAnsi" w:hAnsiTheme="minorHAnsi" w:cstheme="minorHAnsi"/>
          <w:sz w:val="24"/>
          <w:szCs w:val="24"/>
        </w:rPr>
        <w:t>umoření jistiny</w:t>
      </w:r>
      <w:r>
        <w:rPr>
          <w:rFonts w:asciiTheme="minorHAnsi" w:hAnsiTheme="minorHAnsi" w:cstheme="minorHAnsi"/>
          <w:sz w:val="24"/>
          <w:szCs w:val="24"/>
        </w:rPr>
        <w:t xml:space="preserve"> a úrok</w:t>
      </w:r>
      <w:r w:rsidR="00BB2229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a měsíčního poplatku 500,- Kč.</w:t>
      </w:r>
    </w:p>
    <w:p w:rsidR="00B6608C" w:rsidRPr="00D40FE7" w:rsidRDefault="00B6608C" w:rsidP="00E660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0FE7" w:rsidRPr="00D40FE7" w:rsidRDefault="00D40FE7" w:rsidP="00E660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2A1E" w:rsidRDefault="006C0E78" w:rsidP="003C2A1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3C2A1E">
        <w:rPr>
          <w:rFonts w:asciiTheme="minorHAnsi" w:hAnsiTheme="minorHAnsi" w:cstheme="minorHAnsi"/>
          <w:b/>
          <w:sz w:val="24"/>
          <w:szCs w:val="24"/>
          <w:u w:val="single"/>
        </w:rPr>
        <w:t>říklad č. 3</w:t>
      </w:r>
    </w:p>
    <w:p w:rsidR="003C2A1E" w:rsidRDefault="003C2A1E" w:rsidP="003C2A1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Výše úvěru: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30 000,- Kč 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Počet splátek: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12 měsíčních splátek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Úroková sazba p. a. – nominální roční: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35,07 %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Poplatek za uzavření smlouvy: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6</w:t>
      </w:r>
      <w:r w:rsidR="00C336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000,- Kč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Výše měsíční splátky: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3 000,- Kč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RPSN: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121,84 %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DA24E0" w:rsidRDefault="003C2A1E" w:rsidP="003C2A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Poplatek za uzavření smlouvy 6 000,- Kč splatný i</w:t>
      </w:r>
      <w:r w:rsidRPr="00523B7E">
        <w:rPr>
          <w:rFonts w:asciiTheme="minorHAnsi" w:hAnsiTheme="minorHAnsi" w:cstheme="minorHAnsi"/>
          <w:sz w:val="24"/>
          <w:szCs w:val="24"/>
        </w:rPr>
        <w:t xml:space="preserve">hned </w:t>
      </w:r>
      <w:r>
        <w:rPr>
          <w:rFonts w:asciiTheme="minorHAnsi" w:hAnsiTheme="minorHAnsi" w:cstheme="minorHAnsi"/>
          <w:sz w:val="24"/>
          <w:szCs w:val="24"/>
        </w:rPr>
        <w:t xml:space="preserve">při uzavření smlouvy </w:t>
      </w:r>
      <w:r w:rsidRPr="00523B7E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 vlastních </w:t>
      </w:r>
      <w:r w:rsidRPr="00523B7E">
        <w:rPr>
          <w:rFonts w:asciiTheme="minorHAnsi" w:hAnsiTheme="minorHAnsi" w:cstheme="minorHAnsi"/>
          <w:sz w:val="24"/>
          <w:szCs w:val="24"/>
        </w:rPr>
        <w:t>zdrojů</w:t>
      </w:r>
      <w:r>
        <w:rPr>
          <w:rFonts w:asciiTheme="minorHAnsi" w:hAnsiTheme="minorHAnsi" w:cstheme="minorHAnsi"/>
          <w:sz w:val="24"/>
          <w:szCs w:val="24"/>
        </w:rPr>
        <w:t xml:space="preserve"> spotřebitele</w:t>
      </w:r>
      <w:r w:rsidRPr="00523B7E">
        <w:rPr>
          <w:rFonts w:asciiTheme="minorHAnsi" w:hAnsiTheme="minorHAnsi" w:cstheme="minorHAnsi"/>
          <w:sz w:val="24"/>
          <w:szCs w:val="24"/>
        </w:rPr>
        <w:t>. 1. splátka je splatná přesně po jednom měsíci od uzavření úvěrové smlouvy a každá další splátka je splatná přesně v měsíčních intervalech.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2A1E" w:rsidRDefault="003C2A1E" w:rsidP="003C2A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Splátka </w:t>
      </w:r>
      <w:r w:rsidR="00D40FE7">
        <w:rPr>
          <w:rFonts w:asciiTheme="minorHAnsi" w:hAnsiTheme="minorHAnsi" w:cstheme="minorHAnsi"/>
          <w:sz w:val="24"/>
          <w:szCs w:val="24"/>
        </w:rPr>
        <w:t xml:space="preserve">3 000,- Kč </w:t>
      </w:r>
      <w:r>
        <w:rPr>
          <w:rFonts w:asciiTheme="minorHAnsi" w:hAnsiTheme="minorHAnsi" w:cstheme="minorHAnsi"/>
          <w:sz w:val="24"/>
          <w:szCs w:val="24"/>
        </w:rPr>
        <w:t xml:space="preserve">zahrnuje pouze </w:t>
      </w:r>
      <w:r w:rsidR="004E3930">
        <w:rPr>
          <w:rFonts w:asciiTheme="minorHAnsi" w:hAnsiTheme="minorHAnsi" w:cstheme="minorHAnsi"/>
          <w:sz w:val="24"/>
          <w:szCs w:val="24"/>
        </w:rPr>
        <w:t xml:space="preserve">umoření jistiny </w:t>
      </w:r>
      <w:r>
        <w:rPr>
          <w:rFonts w:asciiTheme="minorHAnsi" w:hAnsiTheme="minorHAnsi" w:cstheme="minorHAnsi"/>
          <w:sz w:val="24"/>
          <w:szCs w:val="24"/>
        </w:rPr>
        <w:t>a úrok.</w:t>
      </w:r>
    </w:p>
    <w:p w:rsidR="003C2A1E" w:rsidRDefault="006C0E78" w:rsidP="003C2A1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</w:t>
      </w:r>
      <w:r w:rsidR="003C2A1E">
        <w:rPr>
          <w:rFonts w:asciiTheme="minorHAnsi" w:hAnsiTheme="minorHAnsi" w:cstheme="minorHAnsi"/>
          <w:b/>
          <w:sz w:val="24"/>
          <w:szCs w:val="24"/>
          <w:u w:val="single"/>
        </w:rPr>
        <w:t>říklad č. 4</w:t>
      </w:r>
    </w:p>
    <w:p w:rsidR="003C2A1E" w:rsidRDefault="003C2A1E" w:rsidP="003C2A1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Výše úvěru: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30 000,- Kč 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Počet splátek: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12 měsíčních splátek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Úroková sazba p. a. – nominální roční: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35,07 %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Poplatek za uzavření smlouvy: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6</w:t>
      </w:r>
      <w:r w:rsidR="00C336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000,- Kč 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Výše měsíční splátky: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3 500,- Kč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RPSN: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92,27 %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DA24E0" w:rsidRDefault="003C2A1E" w:rsidP="003C2A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Poplatek za</w:t>
      </w:r>
      <w:r w:rsidR="00D40FE7">
        <w:rPr>
          <w:rFonts w:asciiTheme="minorHAnsi" w:hAnsiTheme="minorHAnsi" w:cstheme="minorHAnsi"/>
          <w:sz w:val="24"/>
          <w:szCs w:val="24"/>
        </w:rPr>
        <w:t xml:space="preserve"> uzavření smlouvy 6 000,- Kč je rozložen do </w:t>
      </w:r>
      <w:r>
        <w:rPr>
          <w:rFonts w:asciiTheme="minorHAnsi" w:hAnsiTheme="minorHAnsi" w:cstheme="minorHAnsi"/>
          <w:sz w:val="24"/>
          <w:szCs w:val="24"/>
        </w:rPr>
        <w:t>12 stejně velkých splát</w:t>
      </w:r>
      <w:r w:rsidR="00D40FE7">
        <w:rPr>
          <w:rFonts w:asciiTheme="minorHAnsi" w:hAnsiTheme="minorHAnsi" w:cstheme="minorHAnsi"/>
          <w:sz w:val="24"/>
          <w:szCs w:val="24"/>
        </w:rPr>
        <w:t>ek</w:t>
      </w:r>
      <w:r>
        <w:rPr>
          <w:rFonts w:asciiTheme="minorHAnsi" w:hAnsiTheme="minorHAnsi" w:cstheme="minorHAnsi"/>
          <w:sz w:val="24"/>
          <w:szCs w:val="24"/>
        </w:rPr>
        <w:t xml:space="preserve"> (6</w:t>
      </w:r>
      <w:r w:rsidR="00491A82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000</w:t>
      </w:r>
      <w:r w:rsidR="00491A82">
        <w:rPr>
          <w:rFonts w:asciiTheme="minorHAnsi" w:hAnsiTheme="minorHAnsi" w:cstheme="minorHAnsi"/>
          <w:sz w:val="24"/>
          <w:szCs w:val="24"/>
        </w:rPr>
        <w:t>,- Kč</w:t>
      </w:r>
      <w:r>
        <w:rPr>
          <w:rFonts w:asciiTheme="minorHAnsi" w:hAnsiTheme="minorHAnsi" w:cstheme="minorHAnsi"/>
          <w:sz w:val="24"/>
          <w:szCs w:val="24"/>
        </w:rPr>
        <w:t xml:space="preserve"> / 12 = 500,- Kč)</w:t>
      </w:r>
      <w:r w:rsidR="00A11F27">
        <w:rPr>
          <w:rFonts w:asciiTheme="minorHAnsi" w:hAnsiTheme="minorHAnsi" w:cstheme="minorHAnsi"/>
          <w:sz w:val="24"/>
          <w:szCs w:val="24"/>
        </w:rPr>
        <w:t>.</w:t>
      </w:r>
      <w:r w:rsidR="00A11F27" w:rsidRPr="00A11F27">
        <w:rPr>
          <w:rFonts w:asciiTheme="minorHAnsi" w:hAnsiTheme="minorHAnsi" w:cstheme="minorHAnsi"/>
          <w:sz w:val="24"/>
          <w:szCs w:val="24"/>
        </w:rPr>
        <w:t xml:space="preserve"> </w:t>
      </w:r>
      <w:r w:rsidR="00A11F27" w:rsidRPr="00523B7E">
        <w:rPr>
          <w:rFonts w:asciiTheme="minorHAnsi" w:hAnsiTheme="minorHAnsi" w:cstheme="minorHAnsi"/>
          <w:sz w:val="24"/>
          <w:szCs w:val="24"/>
        </w:rPr>
        <w:t>1. splátka je splatná přesně po jednom měsíci od uzavření úvěrové smlouvy a každá další splátka je splatná přesně v měsíčních intervalech.</w:t>
      </w:r>
    </w:p>
    <w:p w:rsidR="003C2A1E" w:rsidRPr="00523B7E" w:rsidRDefault="00A11F27" w:rsidP="003C2A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Výše měsíční splátky 3</w:t>
      </w:r>
      <w:r w:rsidR="00491A82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500</w:t>
      </w:r>
      <w:r w:rsidR="00491A8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- Kč se skládá z částky </w:t>
      </w:r>
      <w:r w:rsidR="00491A82">
        <w:rPr>
          <w:rFonts w:asciiTheme="minorHAnsi" w:hAnsiTheme="minorHAnsi" w:cstheme="minorHAnsi"/>
          <w:sz w:val="24"/>
          <w:szCs w:val="24"/>
        </w:rPr>
        <w:t xml:space="preserve">3 000,- Kč </w:t>
      </w:r>
      <w:r w:rsidR="00924DA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na</w:t>
      </w:r>
      <w:r w:rsidR="003C2A1E">
        <w:rPr>
          <w:rFonts w:asciiTheme="minorHAnsi" w:hAnsiTheme="minorHAnsi" w:cstheme="minorHAnsi"/>
          <w:sz w:val="24"/>
          <w:szCs w:val="24"/>
        </w:rPr>
        <w:t xml:space="preserve"> </w:t>
      </w:r>
      <w:r w:rsidR="004E3930">
        <w:rPr>
          <w:rFonts w:asciiTheme="minorHAnsi" w:hAnsiTheme="minorHAnsi" w:cstheme="minorHAnsi"/>
          <w:sz w:val="24"/>
          <w:szCs w:val="24"/>
        </w:rPr>
        <w:t xml:space="preserve">umoření jistiny </w:t>
      </w:r>
      <w:r w:rsidR="003C2A1E">
        <w:rPr>
          <w:rFonts w:asciiTheme="minorHAnsi" w:hAnsiTheme="minorHAnsi" w:cstheme="minorHAnsi"/>
          <w:sz w:val="24"/>
          <w:szCs w:val="24"/>
        </w:rPr>
        <w:t>a úrok</w:t>
      </w:r>
      <w:r w:rsidR="00924DA4">
        <w:rPr>
          <w:rFonts w:asciiTheme="minorHAnsi" w:hAnsiTheme="minorHAnsi" w:cstheme="minorHAnsi"/>
          <w:sz w:val="24"/>
          <w:szCs w:val="24"/>
        </w:rPr>
        <w:t>)</w:t>
      </w:r>
      <w:r w:rsidR="003C2A1E">
        <w:rPr>
          <w:rFonts w:asciiTheme="minorHAnsi" w:hAnsiTheme="minorHAnsi" w:cstheme="minorHAnsi"/>
          <w:sz w:val="24"/>
          <w:szCs w:val="24"/>
        </w:rPr>
        <w:t xml:space="preserve"> a 1/12 poplatku </w:t>
      </w:r>
      <w:r>
        <w:rPr>
          <w:rFonts w:asciiTheme="minorHAnsi" w:hAnsiTheme="minorHAnsi" w:cstheme="minorHAnsi"/>
          <w:sz w:val="24"/>
          <w:szCs w:val="24"/>
        </w:rPr>
        <w:t>za uzavření smlouvy</w:t>
      </w:r>
      <w:r w:rsidR="00924DA4">
        <w:rPr>
          <w:rFonts w:asciiTheme="minorHAnsi" w:hAnsiTheme="minorHAnsi" w:cstheme="minorHAnsi"/>
          <w:sz w:val="24"/>
          <w:szCs w:val="24"/>
        </w:rPr>
        <w:t>,</w:t>
      </w:r>
      <w:r w:rsidRPr="00A11F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tj. 500,- Kč</w:t>
      </w:r>
      <w:r w:rsidR="003C2A1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C2A1E" w:rsidRDefault="003C2A1E" w:rsidP="003C2A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2A1E" w:rsidRDefault="003C2A1E" w:rsidP="00E660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0FE7" w:rsidRDefault="00D40FE7" w:rsidP="00E660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0FE7" w:rsidRDefault="00D40FE7" w:rsidP="00E660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2A1E" w:rsidRDefault="006C0E78" w:rsidP="003C2A1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3C2A1E">
        <w:rPr>
          <w:rFonts w:asciiTheme="minorHAnsi" w:hAnsiTheme="minorHAnsi" w:cstheme="minorHAnsi"/>
          <w:b/>
          <w:sz w:val="24"/>
          <w:szCs w:val="24"/>
          <w:u w:val="single"/>
        </w:rPr>
        <w:t>říklad č. 5</w:t>
      </w:r>
    </w:p>
    <w:p w:rsidR="003C2A1E" w:rsidRDefault="003C2A1E" w:rsidP="003C2A1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Výše úvěru: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30 000,- Kč 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Počet splátek: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12 měsíčních splátek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Úroková sazba p. a. – nominální roční: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35,07 %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Poplatek za uzavření smlouvy: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6</w:t>
      </w:r>
      <w:r w:rsidR="00C336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000,- Kč 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Výše měsíční splátky: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3 600,- Kč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RPSN: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103,75 %</w:t>
      </w:r>
    </w:p>
    <w:p w:rsidR="003C2A1E" w:rsidRDefault="003C2A1E" w:rsidP="003C2A1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DA24E0" w:rsidRDefault="003C2A1E" w:rsidP="003C2A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Poplatek za uzavření smlouvy 6 000,- Kč je financován ze zdrojů věřitele a splácen ve 12 stejně velkých splátkách a se stejným úrokem jako úvěr samotný. 1. </w:t>
      </w:r>
      <w:r w:rsidRPr="007206D8">
        <w:rPr>
          <w:rFonts w:asciiTheme="minorHAnsi" w:hAnsiTheme="minorHAnsi" w:cstheme="minorHAnsi"/>
          <w:sz w:val="24"/>
          <w:szCs w:val="24"/>
        </w:rPr>
        <w:t xml:space="preserve">splátka je splatná přesně po jednom měsíci od uzavření úvěrové smlouvy a každá další splátka je splatná přesně v měsíčních intervalech. </w:t>
      </w:r>
    </w:p>
    <w:p w:rsidR="003C2A1E" w:rsidRDefault="00A11F27" w:rsidP="003C2A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měsíční splátky 3 600,- Kč se skládá </w:t>
      </w:r>
      <w:r w:rsidR="00690CA2">
        <w:rPr>
          <w:rFonts w:asciiTheme="minorHAnsi" w:hAnsiTheme="minorHAnsi" w:cstheme="minorHAnsi"/>
          <w:sz w:val="24"/>
          <w:szCs w:val="24"/>
        </w:rPr>
        <w:t xml:space="preserve">z </w:t>
      </w:r>
      <w:r>
        <w:rPr>
          <w:rFonts w:asciiTheme="minorHAnsi" w:hAnsiTheme="minorHAnsi" w:cstheme="minorHAnsi"/>
          <w:sz w:val="24"/>
          <w:szCs w:val="24"/>
        </w:rPr>
        <w:t xml:space="preserve">částky </w:t>
      </w:r>
      <w:r w:rsidR="00491A82">
        <w:rPr>
          <w:rFonts w:asciiTheme="minorHAnsi" w:hAnsiTheme="minorHAnsi" w:cstheme="minorHAnsi"/>
          <w:sz w:val="24"/>
          <w:szCs w:val="24"/>
        </w:rPr>
        <w:t xml:space="preserve">3 000,- Kč </w:t>
      </w:r>
      <w:r w:rsidR="00924DA4">
        <w:rPr>
          <w:rFonts w:asciiTheme="minorHAnsi" w:hAnsiTheme="minorHAnsi" w:cstheme="minorHAnsi"/>
          <w:sz w:val="24"/>
          <w:szCs w:val="24"/>
        </w:rPr>
        <w:t>(</w:t>
      </w:r>
      <w:r w:rsidR="00491A82">
        <w:rPr>
          <w:rFonts w:asciiTheme="minorHAnsi" w:hAnsiTheme="minorHAnsi" w:cstheme="minorHAnsi"/>
          <w:sz w:val="24"/>
          <w:szCs w:val="24"/>
        </w:rPr>
        <w:t xml:space="preserve">na umoření jistiny a </w:t>
      </w:r>
      <w:r w:rsidR="003C2A1E">
        <w:rPr>
          <w:rFonts w:asciiTheme="minorHAnsi" w:hAnsiTheme="minorHAnsi" w:cstheme="minorHAnsi"/>
          <w:sz w:val="24"/>
          <w:szCs w:val="24"/>
        </w:rPr>
        <w:t>úrok</w:t>
      </w:r>
      <w:r w:rsidR="00924DA4">
        <w:rPr>
          <w:rFonts w:asciiTheme="minorHAnsi" w:hAnsiTheme="minorHAnsi" w:cstheme="minorHAnsi"/>
          <w:sz w:val="24"/>
          <w:szCs w:val="24"/>
        </w:rPr>
        <w:t>)</w:t>
      </w:r>
      <w:r w:rsidR="003C2A1E">
        <w:rPr>
          <w:rFonts w:asciiTheme="minorHAnsi" w:hAnsiTheme="minorHAnsi" w:cstheme="minorHAnsi"/>
          <w:sz w:val="24"/>
          <w:szCs w:val="24"/>
        </w:rPr>
        <w:t xml:space="preserve"> a splátky financovaného poplatku 600,- Kč.</w:t>
      </w:r>
    </w:p>
    <w:p w:rsidR="006C0E78" w:rsidRDefault="006C0E78" w:rsidP="003C2A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C0E78" w:rsidRDefault="006C0E78" w:rsidP="006C0E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Uvedené příklady mají pouze ilustrativní charakter a zachycují několik typických modelů spotřebitelských úvěr</w:t>
      </w:r>
      <w:r w:rsidR="00924DA4">
        <w:rPr>
          <w:rFonts w:asciiTheme="minorHAnsi" w:hAnsiTheme="minorHAnsi" w:cstheme="minorHAnsi"/>
          <w:sz w:val="24"/>
          <w:szCs w:val="24"/>
        </w:rPr>
        <w:t>ů</w:t>
      </w:r>
      <w:r>
        <w:rPr>
          <w:rFonts w:asciiTheme="minorHAnsi" w:hAnsiTheme="minorHAnsi" w:cstheme="minorHAnsi"/>
          <w:sz w:val="24"/>
          <w:szCs w:val="24"/>
        </w:rPr>
        <w:t xml:space="preserve">. V případě konkrétního spotřebitelského úvěru je při výpočtu RPSN na tento úvěr potřeba vždy vycházet z podmínek, které byly v rámci úvěrové smlouvy sjednány. </w:t>
      </w:r>
      <w:r w:rsidR="00924DA4">
        <w:rPr>
          <w:rFonts w:asciiTheme="minorHAnsi" w:hAnsiTheme="minorHAnsi" w:cstheme="minorHAnsi"/>
          <w:sz w:val="24"/>
          <w:szCs w:val="24"/>
        </w:rPr>
        <w:t>Pro výpočet RPSN konkrétního spotřebitelského úvěru lze využít kalkulačky na webu ČOI</w:t>
      </w:r>
      <w:r w:rsidR="006D463C">
        <w:rPr>
          <w:rFonts w:asciiTheme="minorHAnsi" w:hAnsiTheme="minorHAnsi" w:cstheme="minorHAnsi"/>
          <w:sz w:val="24"/>
          <w:szCs w:val="24"/>
        </w:rPr>
        <w:t xml:space="preserve"> v sekci </w:t>
      </w:r>
      <w:r w:rsidR="00443BE4">
        <w:rPr>
          <w:rFonts w:asciiTheme="minorHAnsi" w:hAnsiTheme="minorHAnsi" w:cstheme="minorHAnsi"/>
          <w:sz w:val="24"/>
          <w:szCs w:val="24"/>
        </w:rPr>
        <w:t>„</w:t>
      </w:r>
      <w:r w:rsidR="006D463C">
        <w:rPr>
          <w:rFonts w:asciiTheme="minorHAnsi" w:hAnsiTheme="minorHAnsi" w:cstheme="minorHAnsi"/>
          <w:sz w:val="24"/>
          <w:szCs w:val="24"/>
        </w:rPr>
        <w:t>Spotřebitel – Spotřebitelské úvěry</w:t>
      </w:r>
      <w:r w:rsidR="00443BE4">
        <w:rPr>
          <w:rFonts w:asciiTheme="minorHAnsi" w:hAnsiTheme="minorHAnsi" w:cstheme="minorHAnsi"/>
          <w:sz w:val="24"/>
          <w:szCs w:val="24"/>
        </w:rPr>
        <w:t>“</w:t>
      </w:r>
      <w:bookmarkStart w:id="0" w:name="_GoBack"/>
      <w:bookmarkEnd w:id="0"/>
      <w:r w:rsidR="00924DA4">
        <w:rPr>
          <w:rFonts w:asciiTheme="minorHAnsi" w:hAnsiTheme="minorHAnsi" w:cstheme="minorHAnsi"/>
          <w:sz w:val="24"/>
          <w:szCs w:val="24"/>
        </w:rPr>
        <w:t>.</w:t>
      </w:r>
    </w:p>
    <w:p w:rsidR="006C0E78" w:rsidRDefault="006C0E78" w:rsidP="003C2A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C0E78" w:rsidSect="003C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857"/>
    <w:multiLevelType w:val="hybridMultilevel"/>
    <w:tmpl w:val="5BDA4934"/>
    <w:lvl w:ilvl="0" w:tplc="49F253D4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B1B00"/>
    <w:multiLevelType w:val="hybridMultilevel"/>
    <w:tmpl w:val="E808124C"/>
    <w:lvl w:ilvl="0" w:tplc="FBF0D93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21D05"/>
    <w:multiLevelType w:val="hybridMultilevel"/>
    <w:tmpl w:val="C3EA9308"/>
    <w:lvl w:ilvl="0" w:tplc="086A1B50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C6D5A"/>
    <w:multiLevelType w:val="hybridMultilevel"/>
    <w:tmpl w:val="D730E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E5FBD"/>
    <w:multiLevelType w:val="multilevel"/>
    <w:tmpl w:val="69705E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ED213C"/>
    <w:multiLevelType w:val="hybridMultilevel"/>
    <w:tmpl w:val="AA5E6AAE"/>
    <w:lvl w:ilvl="0" w:tplc="A5C85E0E">
      <w:start w:val="25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19124F7"/>
    <w:multiLevelType w:val="hybridMultilevel"/>
    <w:tmpl w:val="E6F2711E"/>
    <w:lvl w:ilvl="0" w:tplc="52C4A4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348D2"/>
    <w:multiLevelType w:val="hybridMultilevel"/>
    <w:tmpl w:val="93B6254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4"/>
    <w:rsid w:val="00001684"/>
    <w:rsid w:val="00054F73"/>
    <w:rsid w:val="00075556"/>
    <w:rsid w:val="00077C7D"/>
    <w:rsid w:val="000B52AE"/>
    <w:rsid w:val="000B5552"/>
    <w:rsid w:val="000D50C1"/>
    <w:rsid w:val="000F3C6B"/>
    <w:rsid w:val="0014083A"/>
    <w:rsid w:val="00177284"/>
    <w:rsid w:val="001C58D5"/>
    <w:rsid w:val="001D1BAB"/>
    <w:rsid w:val="001E0119"/>
    <w:rsid w:val="001F1913"/>
    <w:rsid w:val="001F4289"/>
    <w:rsid w:val="001F5B76"/>
    <w:rsid w:val="002177F7"/>
    <w:rsid w:val="00227967"/>
    <w:rsid w:val="0023380F"/>
    <w:rsid w:val="00241137"/>
    <w:rsid w:val="00245C81"/>
    <w:rsid w:val="00260708"/>
    <w:rsid w:val="002A17AE"/>
    <w:rsid w:val="002D2A17"/>
    <w:rsid w:val="002D6FB6"/>
    <w:rsid w:val="002E2A79"/>
    <w:rsid w:val="002E36AF"/>
    <w:rsid w:val="002F6CD9"/>
    <w:rsid w:val="002F799C"/>
    <w:rsid w:val="0034350B"/>
    <w:rsid w:val="00345A3F"/>
    <w:rsid w:val="003571A2"/>
    <w:rsid w:val="0036677C"/>
    <w:rsid w:val="00367D58"/>
    <w:rsid w:val="00372BA2"/>
    <w:rsid w:val="00383DF6"/>
    <w:rsid w:val="00393552"/>
    <w:rsid w:val="003A6577"/>
    <w:rsid w:val="003B16F4"/>
    <w:rsid w:val="003C2A1E"/>
    <w:rsid w:val="003E1E5D"/>
    <w:rsid w:val="003E2246"/>
    <w:rsid w:val="003F616A"/>
    <w:rsid w:val="00443BE4"/>
    <w:rsid w:val="004551EF"/>
    <w:rsid w:val="0046105E"/>
    <w:rsid w:val="00474BE2"/>
    <w:rsid w:val="00480082"/>
    <w:rsid w:val="00490012"/>
    <w:rsid w:val="0049122E"/>
    <w:rsid w:val="00491A82"/>
    <w:rsid w:val="0049449E"/>
    <w:rsid w:val="004E3930"/>
    <w:rsid w:val="004F4150"/>
    <w:rsid w:val="005279F5"/>
    <w:rsid w:val="00532F02"/>
    <w:rsid w:val="00537DDE"/>
    <w:rsid w:val="005401B3"/>
    <w:rsid w:val="0056733A"/>
    <w:rsid w:val="0059596B"/>
    <w:rsid w:val="005A135D"/>
    <w:rsid w:val="005A3D00"/>
    <w:rsid w:val="005B74F6"/>
    <w:rsid w:val="005D292E"/>
    <w:rsid w:val="005D4140"/>
    <w:rsid w:val="005D4CFA"/>
    <w:rsid w:val="005E1817"/>
    <w:rsid w:val="005F23F9"/>
    <w:rsid w:val="0060558A"/>
    <w:rsid w:val="006061BD"/>
    <w:rsid w:val="00610AE7"/>
    <w:rsid w:val="0061575E"/>
    <w:rsid w:val="00627F46"/>
    <w:rsid w:val="00663BBF"/>
    <w:rsid w:val="0067424D"/>
    <w:rsid w:val="00690CA2"/>
    <w:rsid w:val="006C0E78"/>
    <w:rsid w:val="006D32C2"/>
    <w:rsid w:val="006D463C"/>
    <w:rsid w:val="006D75C4"/>
    <w:rsid w:val="006E7E2D"/>
    <w:rsid w:val="006F046F"/>
    <w:rsid w:val="0071028A"/>
    <w:rsid w:val="00724305"/>
    <w:rsid w:val="00730CD3"/>
    <w:rsid w:val="007344CD"/>
    <w:rsid w:val="00775294"/>
    <w:rsid w:val="00781B62"/>
    <w:rsid w:val="0078283D"/>
    <w:rsid w:val="00787AE4"/>
    <w:rsid w:val="00787C93"/>
    <w:rsid w:val="007A6618"/>
    <w:rsid w:val="007C0358"/>
    <w:rsid w:val="007F0879"/>
    <w:rsid w:val="007F6A54"/>
    <w:rsid w:val="008060B6"/>
    <w:rsid w:val="00806122"/>
    <w:rsid w:val="00813995"/>
    <w:rsid w:val="008359C5"/>
    <w:rsid w:val="00846BCD"/>
    <w:rsid w:val="0085331E"/>
    <w:rsid w:val="0088739B"/>
    <w:rsid w:val="008E4D96"/>
    <w:rsid w:val="008F2BC3"/>
    <w:rsid w:val="00922D38"/>
    <w:rsid w:val="00924DA4"/>
    <w:rsid w:val="009407D7"/>
    <w:rsid w:val="0094120F"/>
    <w:rsid w:val="009503AA"/>
    <w:rsid w:val="009503EA"/>
    <w:rsid w:val="00956A6A"/>
    <w:rsid w:val="0096299A"/>
    <w:rsid w:val="00974D02"/>
    <w:rsid w:val="009900DC"/>
    <w:rsid w:val="009D1ACF"/>
    <w:rsid w:val="009F0042"/>
    <w:rsid w:val="009F24E1"/>
    <w:rsid w:val="009F431B"/>
    <w:rsid w:val="009F7D32"/>
    <w:rsid w:val="00A11F27"/>
    <w:rsid w:val="00A17E0E"/>
    <w:rsid w:val="00A35440"/>
    <w:rsid w:val="00A36CD0"/>
    <w:rsid w:val="00A63EB0"/>
    <w:rsid w:val="00A737C8"/>
    <w:rsid w:val="00A739F3"/>
    <w:rsid w:val="00A96D1C"/>
    <w:rsid w:val="00AA3094"/>
    <w:rsid w:val="00AD5CAB"/>
    <w:rsid w:val="00AE43D5"/>
    <w:rsid w:val="00B231D2"/>
    <w:rsid w:val="00B233D4"/>
    <w:rsid w:val="00B46B09"/>
    <w:rsid w:val="00B6608C"/>
    <w:rsid w:val="00B97EDD"/>
    <w:rsid w:val="00BB2229"/>
    <w:rsid w:val="00BB64B9"/>
    <w:rsid w:val="00BC611C"/>
    <w:rsid w:val="00BF282D"/>
    <w:rsid w:val="00C1201B"/>
    <w:rsid w:val="00C13E7C"/>
    <w:rsid w:val="00C14CEA"/>
    <w:rsid w:val="00C2041A"/>
    <w:rsid w:val="00C219BF"/>
    <w:rsid w:val="00C336FF"/>
    <w:rsid w:val="00C35F94"/>
    <w:rsid w:val="00C40E6C"/>
    <w:rsid w:val="00C42BBA"/>
    <w:rsid w:val="00C61B43"/>
    <w:rsid w:val="00C62D4C"/>
    <w:rsid w:val="00C655EF"/>
    <w:rsid w:val="00C84C15"/>
    <w:rsid w:val="00C91585"/>
    <w:rsid w:val="00C953D0"/>
    <w:rsid w:val="00CD1CA2"/>
    <w:rsid w:val="00CE2726"/>
    <w:rsid w:val="00CE6AB5"/>
    <w:rsid w:val="00D0108A"/>
    <w:rsid w:val="00D0211A"/>
    <w:rsid w:val="00D40FE7"/>
    <w:rsid w:val="00D74672"/>
    <w:rsid w:val="00D82363"/>
    <w:rsid w:val="00D872D5"/>
    <w:rsid w:val="00D87B41"/>
    <w:rsid w:val="00DA24E0"/>
    <w:rsid w:val="00DB594A"/>
    <w:rsid w:val="00DB6734"/>
    <w:rsid w:val="00DB6DCA"/>
    <w:rsid w:val="00DC1D8D"/>
    <w:rsid w:val="00DC448D"/>
    <w:rsid w:val="00DD5F54"/>
    <w:rsid w:val="00E03158"/>
    <w:rsid w:val="00E23217"/>
    <w:rsid w:val="00E42A13"/>
    <w:rsid w:val="00E4427C"/>
    <w:rsid w:val="00E45808"/>
    <w:rsid w:val="00E541F2"/>
    <w:rsid w:val="00E6603F"/>
    <w:rsid w:val="00E660D7"/>
    <w:rsid w:val="00E85EC5"/>
    <w:rsid w:val="00ED33E3"/>
    <w:rsid w:val="00EE12C2"/>
    <w:rsid w:val="00EF08F1"/>
    <w:rsid w:val="00EF4024"/>
    <w:rsid w:val="00F00FEC"/>
    <w:rsid w:val="00F36084"/>
    <w:rsid w:val="00F368D5"/>
    <w:rsid w:val="00F403D2"/>
    <w:rsid w:val="00F4210F"/>
    <w:rsid w:val="00F450A4"/>
    <w:rsid w:val="00F56286"/>
    <w:rsid w:val="00F96094"/>
    <w:rsid w:val="00FA6FA7"/>
    <w:rsid w:val="00FA71D6"/>
    <w:rsid w:val="00FB717B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0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084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F36084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3608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B76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46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4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0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084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F36084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3608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B76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46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4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67A2-0FC2-4A22-969D-E7A4639A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COI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Naděžda</dc:creator>
  <cp:lastModifiedBy>Jelínková Jana  ,Mgr.</cp:lastModifiedBy>
  <cp:revision>7</cp:revision>
  <cp:lastPrinted>2014-06-06T11:26:00Z</cp:lastPrinted>
  <dcterms:created xsi:type="dcterms:W3CDTF">2014-06-06T12:31:00Z</dcterms:created>
  <dcterms:modified xsi:type="dcterms:W3CDTF">2014-08-21T11:55:00Z</dcterms:modified>
</cp:coreProperties>
</file>