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3085"/>
        <w:gridCol w:w="6127"/>
      </w:tblGrid>
      <w:tr w:rsidR="002D7F03" w:rsidRPr="001853AE" w14:paraId="47B791CE" w14:textId="77777777" w:rsidTr="002D7F03">
        <w:trPr>
          <w:trHeight w:val="907"/>
        </w:trPr>
        <w:tc>
          <w:tcPr>
            <w:tcW w:w="3085" w:type="dxa"/>
            <w:shd w:val="clear" w:color="auto" w:fill="auto"/>
          </w:tcPr>
          <w:p w14:paraId="09F54504" w14:textId="19D900EE" w:rsidR="002D7F03" w:rsidRPr="001853AE" w:rsidRDefault="008072AB" w:rsidP="002D7F03">
            <w:pPr>
              <w:rPr>
                <w:rFonts w:ascii="Calibri" w:hAnsi="Calibri"/>
                <w:lang w:val="en-GB"/>
              </w:rPr>
            </w:pPr>
            <w:r w:rsidRPr="001853AE">
              <w:rPr>
                <w:rFonts w:ascii="Calibri" w:hAnsi="Calibri"/>
                <w:noProof/>
                <w:lang w:val="en-GB"/>
              </w:rPr>
              <w:drawing>
                <wp:inline distT="0" distB="0" distL="0" distR="0" wp14:anchorId="26838B5C" wp14:editId="60618FDD">
                  <wp:extent cx="1911350" cy="5778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r="14830"/>
                          <a:stretch>
                            <a:fillRect/>
                          </a:stretch>
                        </pic:blipFill>
                        <pic:spPr bwMode="auto">
                          <a:xfrm>
                            <a:off x="0" y="0"/>
                            <a:ext cx="1911350" cy="577850"/>
                          </a:xfrm>
                          <a:prstGeom prst="rect">
                            <a:avLst/>
                          </a:prstGeom>
                          <a:noFill/>
                          <a:ln>
                            <a:noFill/>
                          </a:ln>
                        </pic:spPr>
                      </pic:pic>
                    </a:graphicData>
                  </a:graphic>
                </wp:inline>
              </w:drawing>
            </w:r>
          </w:p>
        </w:tc>
        <w:tc>
          <w:tcPr>
            <w:tcW w:w="6127" w:type="dxa"/>
            <w:shd w:val="clear" w:color="auto" w:fill="D9D9D9"/>
            <w:vAlign w:val="center"/>
          </w:tcPr>
          <w:p w14:paraId="21655697" w14:textId="251BF521" w:rsidR="002D7F03" w:rsidRPr="001853AE" w:rsidRDefault="00617820" w:rsidP="002D7F03">
            <w:pPr>
              <w:jc w:val="center"/>
              <w:rPr>
                <w:rFonts w:ascii="Calibri" w:hAnsi="Calibri" w:cs="Arial"/>
                <w:b/>
                <w:sz w:val="56"/>
                <w:szCs w:val="56"/>
                <w:lang w:val="en-GB"/>
              </w:rPr>
            </w:pPr>
            <w:r w:rsidRPr="001853AE">
              <w:rPr>
                <w:rFonts w:ascii="Calibri" w:hAnsi="Calibri" w:cs="Arial"/>
                <w:b/>
                <w:sz w:val="56"/>
                <w:szCs w:val="56"/>
                <w:lang w:val="en-GB"/>
              </w:rPr>
              <w:t>PRESS RELEASE</w:t>
            </w:r>
          </w:p>
        </w:tc>
      </w:tr>
    </w:tbl>
    <w:p w14:paraId="68617974" w14:textId="77777777" w:rsidR="004E047A" w:rsidRPr="001853AE" w:rsidRDefault="004E047A" w:rsidP="00C54DF4">
      <w:pPr>
        <w:jc w:val="both"/>
        <w:rPr>
          <w:rFonts w:ascii="Calibri" w:hAnsi="Calibri"/>
          <w:sz w:val="22"/>
          <w:szCs w:val="22"/>
          <w:lang w:val="en-GB"/>
        </w:rPr>
      </w:pPr>
    </w:p>
    <w:p w14:paraId="7E7D4D60" w14:textId="6897581C" w:rsidR="00E210E3" w:rsidRPr="001853AE" w:rsidRDefault="00617820" w:rsidP="008F60EE">
      <w:pPr>
        <w:spacing w:before="120"/>
        <w:jc w:val="both"/>
        <w:rPr>
          <w:rFonts w:ascii="Calibri" w:hAnsi="Calibri" w:cs="Arial"/>
          <w:b/>
          <w:color w:val="0070C0"/>
          <w:sz w:val="32"/>
          <w:szCs w:val="32"/>
          <w:lang w:val="en-GB"/>
        </w:rPr>
      </w:pPr>
      <w:r w:rsidRPr="001853AE">
        <w:rPr>
          <w:rFonts w:ascii="Calibri" w:hAnsi="Calibri" w:cs="Arial"/>
          <w:b/>
          <w:color w:val="0070C0"/>
          <w:sz w:val="32"/>
          <w:szCs w:val="32"/>
          <w:lang w:val="en-GB"/>
        </w:rPr>
        <w:t xml:space="preserve">Results of fuel inspections in </w:t>
      </w:r>
      <w:r w:rsidR="002B48E6" w:rsidRPr="001853AE">
        <w:rPr>
          <w:rFonts w:ascii="Calibri" w:hAnsi="Calibri" w:cs="Arial"/>
          <w:b/>
          <w:color w:val="0070C0"/>
          <w:sz w:val="32"/>
          <w:szCs w:val="32"/>
          <w:lang w:val="en-GB"/>
        </w:rPr>
        <w:t>2020</w:t>
      </w:r>
    </w:p>
    <w:p w14:paraId="5E53E030" w14:textId="042AD16C" w:rsidR="008F60EE" w:rsidRPr="001853AE" w:rsidRDefault="008F60EE" w:rsidP="008F60EE">
      <w:pPr>
        <w:spacing w:after="120"/>
        <w:jc w:val="both"/>
        <w:rPr>
          <w:rFonts w:ascii="Calibri" w:hAnsi="Calibri" w:cs="Arial"/>
          <w:i/>
          <w:color w:val="0070C0"/>
          <w:sz w:val="32"/>
          <w:szCs w:val="32"/>
          <w:lang w:val="en-GB"/>
        </w:rPr>
      </w:pPr>
      <w:r w:rsidRPr="001853AE">
        <w:rPr>
          <w:rFonts w:ascii="Calibri" w:hAnsi="Calibri" w:cs="Calibri"/>
          <w:i/>
          <w:sz w:val="22"/>
          <w:szCs w:val="22"/>
          <w:lang w:val="en-GB"/>
        </w:rPr>
        <w:t>(</w:t>
      </w:r>
      <w:r w:rsidR="00617820" w:rsidRPr="001853AE">
        <w:rPr>
          <w:rFonts w:ascii="Calibri" w:hAnsi="Calibri" w:cs="Calibri"/>
          <w:i/>
          <w:sz w:val="22"/>
          <w:szCs w:val="22"/>
          <w:lang w:val="en-GB"/>
        </w:rPr>
        <w:t xml:space="preserve">Final report of </w:t>
      </w:r>
      <w:r w:rsidRPr="001853AE">
        <w:rPr>
          <w:rFonts w:ascii="Calibri" w:hAnsi="Calibri" w:cs="Calibri"/>
          <w:i/>
          <w:sz w:val="22"/>
          <w:szCs w:val="22"/>
          <w:lang w:val="en-GB"/>
        </w:rPr>
        <w:t>2020)</w:t>
      </w:r>
    </w:p>
    <w:p w14:paraId="23E88911" w14:textId="1C7CC02D" w:rsidR="00617820" w:rsidRPr="001853AE" w:rsidRDefault="00617820" w:rsidP="00617820">
      <w:pPr>
        <w:spacing w:before="120" w:after="120" w:line="276" w:lineRule="auto"/>
        <w:jc w:val="both"/>
        <w:rPr>
          <w:rFonts w:asciiTheme="minorHAnsi" w:hAnsiTheme="minorHAnsi" w:cstheme="minorHAnsi"/>
          <w:b/>
          <w:sz w:val="22"/>
          <w:szCs w:val="22"/>
          <w:lang w:val="en-GB"/>
        </w:rPr>
      </w:pPr>
      <w:r w:rsidRPr="001853AE">
        <w:rPr>
          <w:rFonts w:ascii="Calibri" w:hAnsi="Calibri" w:cs="Calibri"/>
          <w:b/>
          <w:i/>
          <w:sz w:val="22"/>
          <w:szCs w:val="22"/>
          <w:lang w:val="en-GB"/>
        </w:rPr>
        <w:t>(Prague,</w:t>
      </w:r>
      <w:r w:rsidRPr="001853AE">
        <w:rPr>
          <w:rFonts w:asciiTheme="minorHAnsi" w:hAnsiTheme="minorHAnsi" w:cstheme="minorHAnsi"/>
          <w:b/>
          <w:i/>
          <w:sz w:val="22"/>
          <w:szCs w:val="22"/>
          <w:lang w:val="en-GB"/>
        </w:rPr>
        <w:t xml:space="preserve"> February 5, 2021)</w:t>
      </w:r>
      <w:r w:rsidRPr="001853AE">
        <w:rPr>
          <w:rFonts w:asciiTheme="minorHAnsi" w:hAnsiTheme="minorHAnsi" w:cstheme="minorHAnsi"/>
          <w:b/>
          <w:sz w:val="22"/>
          <w:szCs w:val="22"/>
          <w:lang w:val="en-GB"/>
        </w:rPr>
        <w:t xml:space="preserve"> The Czech Trade Inspection Authority evaluated the inspections of fuel samples taken in 2020. In total, it </w:t>
      </w:r>
      <w:r w:rsidRPr="001853AE">
        <w:rPr>
          <w:rFonts w:asciiTheme="minorHAnsi" w:hAnsiTheme="minorHAnsi" w:cstheme="minorHAnsi"/>
          <w:b/>
          <w:sz w:val="22"/>
          <w:szCs w:val="22"/>
          <w:lang w:val="en-GB"/>
        </w:rPr>
        <w:t>inspected 2,251 fuel samples, including</w:t>
      </w:r>
      <w:r w:rsidRPr="001853AE">
        <w:rPr>
          <w:rFonts w:asciiTheme="minorHAnsi" w:hAnsiTheme="minorHAnsi" w:cstheme="minorHAnsi"/>
          <w:b/>
          <w:sz w:val="22"/>
          <w:szCs w:val="22"/>
          <w:lang w:val="en-GB"/>
        </w:rPr>
        <w:t xml:space="preserve"> 12 samples </w:t>
      </w:r>
      <w:r w:rsidRPr="001853AE">
        <w:rPr>
          <w:rFonts w:asciiTheme="minorHAnsi" w:hAnsiTheme="minorHAnsi" w:cstheme="minorHAnsi"/>
          <w:b/>
          <w:sz w:val="22"/>
          <w:szCs w:val="22"/>
          <w:lang w:val="en-GB"/>
        </w:rPr>
        <w:t xml:space="preserve">that </w:t>
      </w:r>
      <w:r w:rsidRPr="001853AE">
        <w:rPr>
          <w:rFonts w:asciiTheme="minorHAnsi" w:hAnsiTheme="minorHAnsi" w:cstheme="minorHAnsi"/>
          <w:b/>
          <w:sz w:val="22"/>
          <w:szCs w:val="22"/>
          <w:lang w:val="en-GB"/>
        </w:rPr>
        <w:t xml:space="preserve">did not meet the quality requirements. During 2020, the </w:t>
      </w:r>
      <w:r w:rsidRPr="001853AE">
        <w:rPr>
          <w:rFonts w:asciiTheme="minorHAnsi" w:hAnsiTheme="minorHAnsi" w:cstheme="minorHAnsi"/>
          <w:b/>
          <w:sz w:val="22"/>
          <w:szCs w:val="22"/>
          <w:lang w:val="en-GB"/>
        </w:rPr>
        <w:t>CTIA</w:t>
      </w:r>
      <w:r w:rsidRPr="001853AE">
        <w:rPr>
          <w:rFonts w:asciiTheme="minorHAnsi" w:hAnsiTheme="minorHAnsi" w:cstheme="minorHAnsi"/>
          <w:b/>
          <w:sz w:val="22"/>
          <w:szCs w:val="22"/>
          <w:lang w:val="en-GB"/>
        </w:rPr>
        <w:t xml:space="preserve"> issued a ban on sales </w:t>
      </w:r>
      <w:r w:rsidRPr="001853AE">
        <w:rPr>
          <w:rFonts w:asciiTheme="minorHAnsi" w:hAnsiTheme="minorHAnsi" w:cstheme="minorHAnsi"/>
          <w:b/>
          <w:sz w:val="22"/>
          <w:szCs w:val="22"/>
          <w:lang w:val="en-GB"/>
        </w:rPr>
        <w:t xml:space="preserve">of </w:t>
      </w:r>
      <w:r w:rsidRPr="001853AE">
        <w:rPr>
          <w:rFonts w:asciiTheme="minorHAnsi" w:hAnsiTheme="minorHAnsi" w:cstheme="minorHAnsi"/>
          <w:b/>
          <w:sz w:val="22"/>
          <w:szCs w:val="22"/>
          <w:lang w:val="en-GB"/>
        </w:rPr>
        <w:t xml:space="preserve">30,116.65 </w:t>
      </w:r>
      <w:proofErr w:type="spellStart"/>
      <w:r w:rsidRPr="001853AE">
        <w:rPr>
          <w:rFonts w:asciiTheme="minorHAnsi" w:hAnsiTheme="minorHAnsi" w:cstheme="minorHAnsi"/>
          <w:b/>
          <w:sz w:val="22"/>
          <w:szCs w:val="22"/>
          <w:lang w:val="en-GB"/>
        </w:rPr>
        <w:t>liters</w:t>
      </w:r>
      <w:proofErr w:type="spellEnd"/>
      <w:r w:rsidRPr="001853AE">
        <w:rPr>
          <w:rFonts w:asciiTheme="minorHAnsi" w:hAnsiTheme="minorHAnsi" w:cstheme="minorHAnsi"/>
          <w:b/>
          <w:sz w:val="22"/>
          <w:szCs w:val="22"/>
          <w:lang w:val="en-GB"/>
        </w:rPr>
        <w:t xml:space="preserve"> of fuel </w:t>
      </w:r>
      <w:r w:rsidRPr="001853AE">
        <w:rPr>
          <w:rFonts w:asciiTheme="minorHAnsi" w:hAnsiTheme="minorHAnsi" w:cstheme="minorHAnsi"/>
          <w:b/>
          <w:sz w:val="22"/>
          <w:szCs w:val="22"/>
          <w:lang w:val="en-GB"/>
        </w:rPr>
        <w:t>amounting to</w:t>
      </w:r>
      <w:r w:rsidRPr="001853AE">
        <w:rPr>
          <w:rFonts w:asciiTheme="minorHAnsi" w:hAnsiTheme="minorHAnsi" w:cstheme="minorHAnsi"/>
          <w:b/>
          <w:sz w:val="22"/>
          <w:szCs w:val="22"/>
          <w:lang w:val="en-GB"/>
        </w:rPr>
        <w:t xml:space="preserve"> CZK 926,962.73. </w:t>
      </w:r>
    </w:p>
    <w:p w14:paraId="2D657D7A" w14:textId="18614D61" w:rsidR="00617820" w:rsidRPr="001853AE" w:rsidRDefault="00617820" w:rsidP="00617820">
      <w:pPr>
        <w:spacing w:before="120" w:after="120" w:line="276" w:lineRule="auto"/>
        <w:jc w:val="both"/>
        <w:rPr>
          <w:rFonts w:asciiTheme="minorHAnsi" w:hAnsiTheme="minorHAnsi" w:cstheme="minorHAnsi"/>
          <w:sz w:val="22"/>
          <w:szCs w:val="22"/>
          <w:lang w:val="en-GB"/>
        </w:rPr>
      </w:pPr>
      <w:r w:rsidRPr="001853AE">
        <w:rPr>
          <w:rFonts w:asciiTheme="minorHAnsi" w:hAnsiTheme="minorHAnsi" w:cstheme="minorHAnsi"/>
          <w:sz w:val="22"/>
          <w:szCs w:val="22"/>
          <w:lang w:val="en-GB"/>
        </w:rPr>
        <w:t xml:space="preserve">During 2020, the Czech Trade Inspection Authority took and inspected 2,251 samples of automotive </w:t>
      </w:r>
      <w:r w:rsidRPr="001853AE">
        <w:rPr>
          <w:rFonts w:asciiTheme="minorHAnsi" w:hAnsiTheme="minorHAnsi" w:cstheme="minorHAnsi"/>
          <w:sz w:val="22"/>
          <w:szCs w:val="22"/>
          <w:lang w:val="en-GB"/>
        </w:rPr>
        <w:t>petrol</w:t>
      </w:r>
      <w:r w:rsidRPr="001853AE">
        <w:rPr>
          <w:rFonts w:asciiTheme="minorHAnsi" w:hAnsiTheme="minorHAnsi" w:cstheme="minorHAnsi"/>
          <w:sz w:val="22"/>
          <w:szCs w:val="22"/>
          <w:lang w:val="en-GB"/>
        </w:rPr>
        <w:t xml:space="preserve">, diesel, FAME, LPG, CNG and ethanol E85. Fuel quality monitoring took place at </w:t>
      </w:r>
      <w:r w:rsidRPr="001853AE">
        <w:rPr>
          <w:rFonts w:asciiTheme="minorHAnsi" w:hAnsiTheme="minorHAnsi" w:cstheme="minorHAnsi"/>
          <w:sz w:val="22"/>
          <w:szCs w:val="22"/>
          <w:lang w:val="en-GB"/>
        </w:rPr>
        <w:t>filling</w:t>
      </w:r>
      <w:r w:rsidRPr="001853AE">
        <w:rPr>
          <w:rFonts w:asciiTheme="minorHAnsi" w:hAnsiTheme="minorHAnsi" w:cstheme="minorHAnsi"/>
          <w:sz w:val="22"/>
          <w:szCs w:val="22"/>
          <w:lang w:val="en-GB"/>
        </w:rPr>
        <w:t xml:space="preserve"> stations throughout the Czech Repub</w:t>
      </w:r>
      <w:r w:rsidRPr="001853AE">
        <w:rPr>
          <w:rFonts w:asciiTheme="minorHAnsi" w:hAnsiTheme="minorHAnsi" w:cstheme="minorHAnsi"/>
          <w:sz w:val="22"/>
          <w:szCs w:val="22"/>
          <w:lang w:val="en-GB"/>
        </w:rPr>
        <w:t xml:space="preserve">lic. </w:t>
      </w:r>
      <w:proofErr w:type="gramStart"/>
      <w:r w:rsidRPr="001853AE">
        <w:rPr>
          <w:rFonts w:asciiTheme="minorHAnsi" w:hAnsiTheme="minorHAnsi" w:cstheme="minorHAnsi"/>
          <w:sz w:val="22"/>
          <w:szCs w:val="22"/>
          <w:lang w:val="en-GB"/>
        </w:rPr>
        <w:t>12</w:t>
      </w:r>
      <w:proofErr w:type="gramEnd"/>
      <w:r w:rsidRPr="001853AE">
        <w:rPr>
          <w:rFonts w:asciiTheme="minorHAnsi" w:hAnsiTheme="minorHAnsi" w:cstheme="minorHAnsi"/>
          <w:sz w:val="22"/>
          <w:szCs w:val="22"/>
          <w:lang w:val="en-GB"/>
        </w:rPr>
        <w:t xml:space="preserve"> samples, representing 0.5</w:t>
      </w:r>
      <w:r w:rsidRPr="001853AE">
        <w:rPr>
          <w:rFonts w:asciiTheme="minorHAnsi" w:hAnsiTheme="minorHAnsi" w:cstheme="minorHAnsi"/>
          <w:sz w:val="22"/>
          <w:szCs w:val="22"/>
          <w:lang w:val="en-GB"/>
        </w:rPr>
        <w:t xml:space="preserve">%, did not meet the quality requirements laid down. </w:t>
      </w:r>
      <w:r w:rsidRPr="001853AE">
        <w:rPr>
          <w:rFonts w:asciiTheme="minorHAnsi" w:hAnsiTheme="minorHAnsi" w:cstheme="minorHAnsi"/>
          <w:sz w:val="22"/>
          <w:szCs w:val="22"/>
          <w:lang w:val="en-GB"/>
        </w:rPr>
        <w:t>F</w:t>
      </w:r>
      <w:r w:rsidRPr="001853AE">
        <w:rPr>
          <w:rFonts w:asciiTheme="minorHAnsi" w:hAnsiTheme="minorHAnsi" w:cstheme="minorHAnsi"/>
          <w:sz w:val="22"/>
          <w:szCs w:val="22"/>
          <w:lang w:val="en-GB"/>
        </w:rPr>
        <w:t xml:space="preserve">uel quality improved in 2020Compared to 2019, when </w:t>
      </w:r>
      <w:r w:rsidRPr="001853AE">
        <w:rPr>
          <w:rFonts w:asciiTheme="minorHAnsi" w:hAnsiTheme="minorHAnsi" w:cstheme="minorHAnsi"/>
          <w:sz w:val="22"/>
          <w:szCs w:val="22"/>
          <w:lang w:val="en-GB"/>
        </w:rPr>
        <w:t xml:space="preserve">18 </w:t>
      </w:r>
      <w:r w:rsidRPr="001853AE">
        <w:rPr>
          <w:rFonts w:asciiTheme="minorHAnsi" w:hAnsiTheme="minorHAnsi" w:cstheme="minorHAnsi"/>
          <w:sz w:val="22"/>
          <w:szCs w:val="22"/>
          <w:lang w:val="en-GB"/>
        </w:rPr>
        <w:t xml:space="preserve">out of </w:t>
      </w:r>
      <w:r w:rsidRPr="001853AE">
        <w:rPr>
          <w:rFonts w:asciiTheme="minorHAnsi" w:hAnsiTheme="minorHAnsi" w:cstheme="minorHAnsi"/>
          <w:sz w:val="22"/>
          <w:szCs w:val="22"/>
          <w:lang w:val="en-GB"/>
        </w:rPr>
        <w:t>the</w:t>
      </w:r>
      <w:r w:rsidRPr="001853AE">
        <w:rPr>
          <w:rFonts w:asciiTheme="minorHAnsi" w:hAnsiTheme="minorHAnsi" w:cstheme="minorHAnsi"/>
          <w:sz w:val="22"/>
          <w:szCs w:val="22"/>
          <w:lang w:val="en-GB"/>
        </w:rPr>
        <w:t xml:space="preserve"> </w:t>
      </w:r>
      <w:proofErr w:type="gramStart"/>
      <w:r w:rsidRPr="001853AE">
        <w:rPr>
          <w:rFonts w:asciiTheme="minorHAnsi" w:hAnsiTheme="minorHAnsi" w:cstheme="minorHAnsi"/>
          <w:sz w:val="22"/>
          <w:szCs w:val="22"/>
          <w:lang w:val="en-GB"/>
        </w:rPr>
        <w:t>total of 2,668</w:t>
      </w:r>
      <w:proofErr w:type="gramEnd"/>
      <w:r w:rsidRPr="001853AE">
        <w:rPr>
          <w:rFonts w:asciiTheme="minorHAnsi" w:hAnsiTheme="minorHAnsi" w:cstheme="minorHAnsi"/>
          <w:sz w:val="22"/>
          <w:szCs w:val="22"/>
          <w:lang w:val="en-GB"/>
        </w:rPr>
        <w:t xml:space="preserve"> fuel samples taken (0.7%) did not meet the quality requirements.</w:t>
      </w:r>
    </w:p>
    <w:p w14:paraId="40FAC937" w14:textId="18DCB5F5" w:rsidR="00617820" w:rsidRPr="001853AE" w:rsidRDefault="00617820" w:rsidP="00617820">
      <w:pPr>
        <w:spacing w:before="120" w:after="120" w:line="276" w:lineRule="auto"/>
        <w:jc w:val="both"/>
        <w:rPr>
          <w:rFonts w:asciiTheme="minorHAnsi" w:hAnsiTheme="minorHAnsi" w:cstheme="minorHAnsi"/>
          <w:sz w:val="22"/>
          <w:szCs w:val="22"/>
          <w:lang w:val="en-GB"/>
        </w:rPr>
      </w:pPr>
      <w:r w:rsidRPr="001853AE">
        <w:rPr>
          <w:rFonts w:asciiTheme="minorHAnsi" w:hAnsiTheme="minorHAnsi" w:cstheme="minorHAnsi"/>
          <w:sz w:val="22"/>
          <w:szCs w:val="22"/>
          <w:lang w:val="en-GB"/>
        </w:rPr>
        <w:t>Compared to 2019 results, quality improvements were observed in 2020 for automotive petrol samples (from 0.3% to 0.2%), diesel (from 1.0% to 0.8%)</w:t>
      </w:r>
      <w:r w:rsidRPr="001853AE">
        <w:rPr>
          <w:rFonts w:asciiTheme="minorHAnsi" w:hAnsiTheme="minorHAnsi" w:cstheme="minorHAnsi"/>
          <w:sz w:val="22"/>
          <w:szCs w:val="22"/>
          <w:lang w:val="en-GB"/>
        </w:rPr>
        <w:t xml:space="preserve">, </w:t>
      </w:r>
      <w:proofErr w:type="gramStart"/>
      <w:r w:rsidRPr="001853AE">
        <w:rPr>
          <w:rFonts w:asciiTheme="minorHAnsi" w:hAnsiTheme="minorHAnsi" w:cstheme="minorHAnsi"/>
          <w:sz w:val="22"/>
          <w:szCs w:val="22"/>
          <w:lang w:val="en-GB"/>
        </w:rPr>
        <w:t>LPG</w:t>
      </w:r>
      <w:proofErr w:type="gramEnd"/>
      <w:r w:rsidRPr="001853AE">
        <w:rPr>
          <w:rFonts w:asciiTheme="minorHAnsi" w:hAnsiTheme="minorHAnsi" w:cstheme="minorHAnsi"/>
          <w:sz w:val="22"/>
          <w:szCs w:val="22"/>
          <w:lang w:val="en-GB"/>
        </w:rPr>
        <w:t xml:space="preserve"> samples </w:t>
      </w:r>
      <w:r w:rsidRPr="001853AE">
        <w:rPr>
          <w:rFonts w:asciiTheme="minorHAnsi" w:hAnsiTheme="minorHAnsi" w:cstheme="minorHAnsi"/>
          <w:sz w:val="22"/>
          <w:szCs w:val="22"/>
          <w:lang w:val="en-GB"/>
        </w:rPr>
        <w:t>(from 0.3% to 0.0</w:t>
      </w:r>
      <w:r w:rsidRPr="001853AE">
        <w:rPr>
          <w:rFonts w:asciiTheme="minorHAnsi" w:hAnsiTheme="minorHAnsi" w:cstheme="minorHAnsi"/>
          <w:sz w:val="22"/>
          <w:szCs w:val="22"/>
          <w:lang w:val="en-GB"/>
        </w:rPr>
        <w:t>%). Quality det</w:t>
      </w:r>
      <w:r w:rsidRPr="001853AE">
        <w:rPr>
          <w:rFonts w:asciiTheme="minorHAnsi" w:hAnsiTheme="minorHAnsi" w:cstheme="minorHAnsi"/>
          <w:sz w:val="22"/>
          <w:szCs w:val="22"/>
          <w:lang w:val="en-GB"/>
        </w:rPr>
        <w:t xml:space="preserve">erioration </w:t>
      </w:r>
      <w:proofErr w:type="gramStart"/>
      <w:r w:rsidRPr="001853AE">
        <w:rPr>
          <w:rFonts w:asciiTheme="minorHAnsi" w:hAnsiTheme="minorHAnsi" w:cstheme="minorHAnsi"/>
          <w:sz w:val="22"/>
          <w:szCs w:val="22"/>
          <w:lang w:val="en-GB"/>
        </w:rPr>
        <w:t>was observed</w:t>
      </w:r>
      <w:proofErr w:type="gramEnd"/>
      <w:r w:rsidRPr="001853AE">
        <w:rPr>
          <w:rFonts w:asciiTheme="minorHAnsi" w:hAnsiTheme="minorHAnsi" w:cstheme="minorHAnsi"/>
          <w:sz w:val="22"/>
          <w:szCs w:val="22"/>
          <w:lang w:val="en-GB"/>
        </w:rPr>
        <w:t xml:space="preserve"> in E</w:t>
      </w:r>
      <w:r w:rsidRPr="001853AE">
        <w:rPr>
          <w:rFonts w:asciiTheme="minorHAnsi" w:hAnsiTheme="minorHAnsi" w:cstheme="minorHAnsi"/>
          <w:sz w:val="22"/>
          <w:szCs w:val="22"/>
          <w:lang w:val="en-GB"/>
        </w:rPr>
        <w:t xml:space="preserve">thanol E85 </w:t>
      </w:r>
      <w:r w:rsidRPr="001853AE">
        <w:rPr>
          <w:rFonts w:asciiTheme="minorHAnsi" w:hAnsiTheme="minorHAnsi" w:cstheme="minorHAnsi"/>
          <w:sz w:val="22"/>
          <w:szCs w:val="22"/>
          <w:lang w:val="en-GB"/>
        </w:rPr>
        <w:t>samples (from 10.0% to 12.5</w:t>
      </w:r>
      <w:r w:rsidRPr="001853AE">
        <w:rPr>
          <w:rFonts w:asciiTheme="minorHAnsi" w:hAnsiTheme="minorHAnsi" w:cstheme="minorHAnsi"/>
          <w:sz w:val="22"/>
          <w:szCs w:val="22"/>
          <w:lang w:val="en-GB"/>
        </w:rPr>
        <w:t xml:space="preserve">%). The zero values </w:t>
      </w:r>
      <w:proofErr w:type="gramStart"/>
      <w:r w:rsidRPr="001853AE">
        <w:rPr>
          <w:rFonts w:asciiTheme="minorHAnsi" w:hAnsiTheme="minorHAnsi" w:cstheme="minorHAnsi"/>
          <w:sz w:val="22"/>
          <w:szCs w:val="22"/>
          <w:lang w:val="en-GB"/>
        </w:rPr>
        <w:t>were recorded</w:t>
      </w:r>
      <w:proofErr w:type="gramEnd"/>
      <w:r w:rsidRPr="001853AE">
        <w:rPr>
          <w:rFonts w:asciiTheme="minorHAnsi" w:hAnsiTheme="minorHAnsi" w:cstheme="minorHAnsi"/>
          <w:sz w:val="22"/>
          <w:szCs w:val="22"/>
          <w:lang w:val="en-GB"/>
        </w:rPr>
        <w:t xml:space="preserve"> in</w:t>
      </w:r>
      <w:r w:rsidRPr="001853AE">
        <w:rPr>
          <w:rFonts w:asciiTheme="minorHAnsi" w:hAnsiTheme="minorHAnsi" w:cstheme="minorHAnsi"/>
          <w:sz w:val="22"/>
          <w:szCs w:val="22"/>
          <w:lang w:val="en-GB"/>
        </w:rPr>
        <w:t xml:space="preserve"> </w:t>
      </w:r>
      <w:r w:rsidRPr="001853AE">
        <w:rPr>
          <w:rFonts w:asciiTheme="minorHAnsi" w:hAnsiTheme="minorHAnsi" w:cstheme="minorHAnsi"/>
          <w:sz w:val="22"/>
          <w:szCs w:val="22"/>
          <w:lang w:val="en-GB"/>
        </w:rPr>
        <w:t xml:space="preserve">collected </w:t>
      </w:r>
      <w:r w:rsidRPr="001853AE">
        <w:rPr>
          <w:rFonts w:asciiTheme="minorHAnsi" w:hAnsiTheme="minorHAnsi" w:cstheme="minorHAnsi"/>
          <w:sz w:val="22"/>
          <w:szCs w:val="22"/>
          <w:lang w:val="en-GB"/>
        </w:rPr>
        <w:t>sa</w:t>
      </w:r>
      <w:r w:rsidRPr="001853AE">
        <w:rPr>
          <w:rFonts w:asciiTheme="minorHAnsi" w:hAnsiTheme="minorHAnsi" w:cstheme="minorHAnsi"/>
          <w:sz w:val="22"/>
          <w:szCs w:val="22"/>
          <w:lang w:val="en-GB"/>
        </w:rPr>
        <w:t>mples of CNG, LPG and FAME</w:t>
      </w:r>
      <w:r w:rsidRPr="001853AE">
        <w:rPr>
          <w:rFonts w:asciiTheme="minorHAnsi" w:hAnsiTheme="minorHAnsi" w:cstheme="minorHAnsi"/>
          <w:sz w:val="22"/>
          <w:szCs w:val="22"/>
          <w:lang w:val="en-GB"/>
        </w:rPr>
        <w:t>.</w:t>
      </w:r>
    </w:p>
    <w:p w14:paraId="56D8CCB8" w14:textId="48CB0AEE" w:rsidR="00617820" w:rsidRPr="001853AE" w:rsidRDefault="00617820" w:rsidP="00617820">
      <w:pPr>
        <w:spacing w:before="120" w:after="120" w:line="276" w:lineRule="auto"/>
        <w:jc w:val="both"/>
        <w:rPr>
          <w:rFonts w:asciiTheme="minorHAnsi" w:hAnsiTheme="minorHAnsi" w:cstheme="minorHAnsi"/>
          <w:sz w:val="22"/>
          <w:szCs w:val="22"/>
          <w:lang w:val="en-GB"/>
        </w:rPr>
      </w:pPr>
      <w:r w:rsidRPr="001853AE">
        <w:rPr>
          <w:rFonts w:asciiTheme="minorHAnsi" w:hAnsiTheme="minorHAnsi" w:cstheme="minorHAnsi"/>
          <w:sz w:val="22"/>
          <w:szCs w:val="22"/>
          <w:lang w:val="en-GB"/>
        </w:rPr>
        <w:t>I</w:t>
      </w:r>
      <w:r w:rsidRPr="001853AE">
        <w:rPr>
          <w:rFonts w:asciiTheme="minorHAnsi" w:hAnsiTheme="minorHAnsi" w:cstheme="minorHAnsi"/>
          <w:sz w:val="22"/>
          <w:szCs w:val="22"/>
          <w:lang w:val="en-GB"/>
        </w:rPr>
        <w:t>n this area of inspections</w:t>
      </w:r>
      <w:r w:rsidRPr="001853AE">
        <w:rPr>
          <w:rFonts w:asciiTheme="minorHAnsi" w:hAnsiTheme="minorHAnsi" w:cstheme="minorHAnsi"/>
          <w:sz w:val="22"/>
          <w:szCs w:val="22"/>
          <w:lang w:val="en-GB"/>
        </w:rPr>
        <w:t>, t</w:t>
      </w:r>
      <w:r w:rsidRPr="001853AE">
        <w:rPr>
          <w:rFonts w:asciiTheme="minorHAnsi" w:hAnsiTheme="minorHAnsi" w:cstheme="minorHAnsi"/>
          <w:sz w:val="22"/>
          <w:szCs w:val="22"/>
          <w:lang w:val="en-GB"/>
        </w:rPr>
        <w:t xml:space="preserve">he Czech Trade Inspection Authority cooperated with the Customs Administration, the General Financial Directorate and the Police of the Czech Republic. </w:t>
      </w:r>
      <w:r w:rsidRPr="001853AE">
        <w:rPr>
          <w:rFonts w:asciiTheme="minorHAnsi" w:hAnsiTheme="minorHAnsi" w:cstheme="minorHAnsi"/>
          <w:sz w:val="22"/>
          <w:szCs w:val="22"/>
          <w:lang w:val="en-GB"/>
        </w:rPr>
        <w:t xml:space="preserve">CTIA keeps these </w:t>
      </w:r>
      <w:r w:rsidRPr="001853AE">
        <w:rPr>
          <w:rFonts w:asciiTheme="minorHAnsi" w:hAnsiTheme="minorHAnsi" w:cstheme="minorHAnsi"/>
          <w:sz w:val="22"/>
          <w:szCs w:val="22"/>
          <w:lang w:val="en-GB"/>
        </w:rPr>
        <w:t xml:space="preserve">state authorities </w:t>
      </w:r>
      <w:r w:rsidRPr="001853AE">
        <w:rPr>
          <w:rFonts w:asciiTheme="minorHAnsi" w:hAnsiTheme="minorHAnsi" w:cstheme="minorHAnsi"/>
          <w:sz w:val="22"/>
          <w:szCs w:val="22"/>
          <w:lang w:val="en-GB"/>
        </w:rPr>
        <w:t xml:space="preserve">informed </w:t>
      </w:r>
      <w:proofErr w:type="gramStart"/>
      <w:r w:rsidRPr="001853AE">
        <w:rPr>
          <w:rFonts w:asciiTheme="minorHAnsi" w:hAnsiTheme="minorHAnsi" w:cstheme="minorHAnsi"/>
          <w:sz w:val="22"/>
          <w:szCs w:val="22"/>
          <w:lang w:val="en-GB"/>
        </w:rPr>
        <w:t>about</w:t>
      </w:r>
      <w:proofErr w:type="gramEnd"/>
      <w:r w:rsidRPr="001853AE">
        <w:rPr>
          <w:rFonts w:asciiTheme="minorHAnsi" w:hAnsiTheme="minorHAnsi" w:cstheme="minorHAnsi"/>
          <w:sz w:val="22"/>
          <w:szCs w:val="22"/>
          <w:lang w:val="en-GB"/>
        </w:rPr>
        <w:t xml:space="preserve"> the</w:t>
      </w:r>
      <w:r w:rsidRPr="001853AE">
        <w:rPr>
          <w:rFonts w:asciiTheme="minorHAnsi" w:hAnsiTheme="minorHAnsi" w:cstheme="minorHAnsi"/>
          <w:sz w:val="22"/>
          <w:szCs w:val="22"/>
          <w:lang w:val="en-GB"/>
        </w:rPr>
        <w:t xml:space="preserve"> identified deficiencies in the quality of sold</w:t>
      </w:r>
      <w:r w:rsidRPr="001853AE">
        <w:rPr>
          <w:rFonts w:asciiTheme="minorHAnsi" w:hAnsiTheme="minorHAnsi" w:cstheme="minorHAnsi"/>
          <w:sz w:val="22"/>
          <w:szCs w:val="22"/>
          <w:lang w:val="en-GB"/>
        </w:rPr>
        <w:t xml:space="preserve"> </w:t>
      </w:r>
      <w:r w:rsidRPr="001853AE">
        <w:rPr>
          <w:rFonts w:asciiTheme="minorHAnsi" w:hAnsiTheme="minorHAnsi" w:cstheme="minorHAnsi"/>
          <w:sz w:val="22"/>
          <w:szCs w:val="22"/>
          <w:lang w:val="en-GB"/>
        </w:rPr>
        <w:t>fuels.</w:t>
      </w:r>
    </w:p>
    <w:p w14:paraId="6734AC90" w14:textId="77777777" w:rsidR="00CE75DB" w:rsidRPr="001853AE" w:rsidRDefault="00CE75DB" w:rsidP="00CE75DB">
      <w:pPr>
        <w:spacing w:before="12" w:after="12" w:line="276" w:lineRule="auto"/>
        <w:jc w:val="both"/>
        <w:rPr>
          <w:rFonts w:asciiTheme="minorHAnsi" w:hAnsiTheme="minorHAnsi" w:cstheme="minorHAnsi"/>
          <w:sz w:val="22"/>
          <w:szCs w:val="22"/>
          <w:lang w:val="en-GB"/>
        </w:rPr>
      </w:pPr>
    </w:p>
    <w:tbl>
      <w:tblPr>
        <w:tblW w:w="7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36"/>
        <w:gridCol w:w="1124"/>
        <w:gridCol w:w="1099"/>
        <w:gridCol w:w="1623"/>
        <w:gridCol w:w="1498"/>
      </w:tblGrid>
      <w:tr w:rsidR="00CE75DB" w:rsidRPr="001853AE" w14:paraId="55534867" w14:textId="77777777" w:rsidTr="00367506">
        <w:trPr>
          <w:trHeight w:val="315"/>
          <w:jc w:val="center"/>
        </w:trPr>
        <w:tc>
          <w:tcPr>
            <w:tcW w:w="7580" w:type="dxa"/>
            <w:gridSpan w:val="5"/>
            <w:shd w:val="clear" w:color="auto" w:fill="D5DCE4" w:themeFill="text2" w:themeFillTint="33"/>
            <w:noWrap/>
            <w:vAlign w:val="center"/>
            <w:hideMark/>
          </w:tcPr>
          <w:p w14:paraId="6ACCFEAE" w14:textId="0351B8A7" w:rsidR="00CE75DB" w:rsidRPr="001853AE" w:rsidRDefault="00617820" w:rsidP="00617820">
            <w:pPr>
              <w:spacing w:before="12" w:after="12" w:line="276" w:lineRule="auto"/>
              <w:jc w:val="center"/>
              <w:rPr>
                <w:rFonts w:asciiTheme="minorHAnsi" w:hAnsiTheme="minorHAnsi" w:cstheme="minorHAnsi"/>
                <w:bCs/>
                <w:sz w:val="22"/>
                <w:szCs w:val="22"/>
                <w:lang w:val="en-GB"/>
              </w:rPr>
            </w:pPr>
            <w:r w:rsidRPr="001853AE">
              <w:rPr>
                <w:rFonts w:asciiTheme="minorHAnsi" w:hAnsiTheme="minorHAnsi" w:cstheme="minorHAnsi"/>
                <w:bCs/>
                <w:sz w:val="22"/>
                <w:szCs w:val="22"/>
                <w:lang w:val="en-GB"/>
              </w:rPr>
              <w:t>Collected fuels according to types: January to December</w:t>
            </w:r>
            <w:r w:rsidR="00CE75DB" w:rsidRPr="001853AE">
              <w:rPr>
                <w:rFonts w:asciiTheme="minorHAnsi" w:hAnsiTheme="minorHAnsi" w:cstheme="minorHAnsi"/>
                <w:bCs/>
                <w:sz w:val="22"/>
                <w:szCs w:val="22"/>
                <w:lang w:val="en-GB"/>
              </w:rPr>
              <w:t xml:space="preserve"> 2020</w:t>
            </w:r>
          </w:p>
        </w:tc>
      </w:tr>
      <w:tr w:rsidR="00CE75DB" w:rsidRPr="001853AE" w14:paraId="08E120F2" w14:textId="77777777" w:rsidTr="00367506">
        <w:trPr>
          <w:trHeight w:val="525"/>
          <w:jc w:val="center"/>
        </w:trPr>
        <w:tc>
          <w:tcPr>
            <w:tcW w:w="2236" w:type="dxa"/>
            <w:shd w:val="clear" w:color="auto" w:fill="D5DCE4" w:themeFill="text2" w:themeFillTint="33"/>
            <w:noWrap/>
            <w:vAlign w:val="bottom"/>
            <w:hideMark/>
          </w:tcPr>
          <w:p w14:paraId="770D8689" w14:textId="0F0C8B53" w:rsidR="00CE75DB" w:rsidRPr="001853AE" w:rsidRDefault="00617820" w:rsidP="00CE75DB">
            <w:pPr>
              <w:spacing w:before="12" w:after="12" w:line="276" w:lineRule="auto"/>
              <w:rPr>
                <w:rFonts w:asciiTheme="minorHAnsi" w:hAnsiTheme="minorHAnsi" w:cstheme="minorHAnsi"/>
                <w:bCs/>
                <w:sz w:val="22"/>
                <w:szCs w:val="22"/>
                <w:lang w:val="en-GB"/>
              </w:rPr>
            </w:pPr>
            <w:r w:rsidRPr="001853AE">
              <w:rPr>
                <w:rFonts w:asciiTheme="minorHAnsi" w:hAnsiTheme="minorHAnsi" w:cstheme="minorHAnsi"/>
                <w:bCs/>
                <w:sz w:val="22"/>
                <w:szCs w:val="22"/>
                <w:lang w:val="en-GB"/>
              </w:rPr>
              <w:t>Fuel type</w:t>
            </w:r>
          </w:p>
        </w:tc>
        <w:tc>
          <w:tcPr>
            <w:tcW w:w="1124" w:type="dxa"/>
            <w:shd w:val="clear" w:color="auto" w:fill="D5DCE4" w:themeFill="text2" w:themeFillTint="33"/>
            <w:vAlign w:val="bottom"/>
            <w:hideMark/>
          </w:tcPr>
          <w:p w14:paraId="5CEF1DEB" w14:textId="6F9B1C0D" w:rsidR="00CE75DB" w:rsidRPr="001853AE" w:rsidRDefault="00617820" w:rsidP="00CE75DB">
            <w:pPr>
              <w:spacing w:before="12" w:after="12" w:line="276" w:lineRule="auto"/>
              <w:jc w:val="center"/>
              <w:rPr>
                <w:rFonts w:asciiTheme="minorHAnsi" w:hAnsiTheme="minorHAnsi" w:cstheme="minorHAnsi"/>
                <w:bCs/>
                <w:sz w:val="22"/>
                <w:szCs w:val="22"/>
                <w:lang w:val="en-GB"/>
              </w:rPr>
            </w:pPr>
            <w:r w:rsidRPr="001853AE">
              <w:rPr>
                <w:rFonts w:asciiTheme="minorHAnsi" w:hAnsiTheme="minorHAnsi" w:cstheme="minorHAnsi"/>
                <w:bCs/>
                <w:sz w:val="22"/>
                <w:szCs w:val="22"/>
                <w:lang w:val="en-GB"/>
              </w:rPr>
              <w:t>Taken samples</w:t>
            </w:r>
          </w:p>
        </w:tc>
        <w:tc>
          <w:tcPr>
            <w:tcW w:w="1099" w:type="dxa"/>
            <w:shd w:val="clear" w:color="auto" w:fill="D5DCE4" w:themeFill="text2" w:themeFillTint="33"/>
            <w:noWrap/>
            <w:vAlign w:val="bottom"/>
            <w:hideMark/>
          </w:tcPr>
          <w:p w14:paraId="5C5BACCA" w14:textId="39396C30" w:rsidR="00CE75DB" w:rsidRPr="001853AE" w:rsidRDefault="00617820" w:rsidP="00CE75DB">
            <w:pPr>
              <w:spacing w:before="12" w:after="12" w:line="276" w:lineRule="auto"/>
              <w:jc w:val="center"/>
              <w:rPr>
                <w:rFonts w:asciiTheme="minorHAnsi" w:hAnsiTheme="minorHAnsi" w:cstheme="minorHAnsi"/>
                <w:bCs/>
                <w:sz w:val="22"/>
                <w:szCs w:val="22"/>
                <w:lang w:val="en-GB"/>
              </w:rPr>
            </w:pPr>
            <w:r w:rsidRPr="001853AE">
              <w:rPr>
                <w:rFonts w:asciiTheme="minorHAnsi" w:hAnsiTheme="minorHAnsi" w:cstheme="minorHAnsi"/>
                <w:bCs/>
                <w:sz w:val="22"/>
                <w:szCs w:val="22"/>
                <w:lang w:val="en-GB"/>
              </w:rPr>
              <w:t>In %</w:t>
            </w:r>
          </w:p>
        </w:tc>
        <w:tc>
          <w:tcPr>
            <w:tcW w:w="1623" w:type="dxa"/>
            <w:shd w:val="clear" w:color="auto" w:fill="D5DCE4" w:themeFill="text2" w:themeFillTint="33"/>
            <w:vAlign w:val="bottom"/>
            <w:hideMark/>
          </w:tcPr>
          <w:p w14:paraId="4400BB37" w14:textId="211066C4" w:rsidR="00CE75DB" w:rsidRPr="001853AE" w:rsidRDefault="00617820" w:rsidP="00CE75DB">
            <w:pPr>
              <w:spacing w:before="12" w:after="12" w:line="276" w:lineRule="auto"/>
              <w:jc w:val="center"/>
              <w:rPr>
                <w:rFonts w:asciiTheme="minorHAnsi" w:hAnsiTheme="minorHAnsi" w:cstheme="minorHAnsi"/>
                <w:bCs/>
                <w:sz w:val="22"/>
                <w:szCs w:val="22"/>
                <w:lang w:val="en-GB"/>
              </w:rPr>
            </w:pPr>
            <w:r w:rsidRPr="001853AE">
              <w:rPr>
                <w:rFonts w:asciiTheme="minorHAnsi" w:hAnsiTheme="minorHAnsi" w:cstheme="minorHAnsi"/>
                <w:bCs/>
                <w:sz w:val="22"/>
                <w:szCs w:val="22"/>
                <w:lang w:val="en-GB"/>
              </w:rPr>
              <w:t>Non-compliant samples</w:t>
            </w:r>
          </w:p>
        </w:tc>
        <w:tc>
          <w:tcPr>
            <w:tcW w:w="1498" w:type="dxa"/>
            <w:shd w:val="clear" w:color="auto" w:fill="D5DCE4" w:themeFill="text2" w:themeFillTint="33"/>
            <w:vAlign w:val="bottom"/>
            <w:hideMark/>
          </w:tcPr>
          <w:p w14:paraId="6B1B1428" w14:textId="12DF0EC6" w:rsidR="00CE75DB" w:rsidRPr="001853AE" w:rsidRDefault="00617820" w:rsidP="00CE75DB">
            <w:pPr>
              <w:spacing w:before="12" w:after="12" w:line="276" w:lineRule="auto"/>
              <w:jc w:val="center"/>
              <w:rPr>
                <w:rFonts w:asciiTheme="minorHAnsi" w:hAnsiTheme="minorHAnsi" w:cstheme="minorHAnsi"/>
                <w:bCs/>
                <w:sz w:val="22"/>
                <w:szCs w:val="22"/>
                <w:lang w:val="en-GB"/>
              </w:rPr>
            </w:pPr>
            <w:r w:rsidRPr="001853AE">
              <w:rPr>
                <w:rFonts w:asciiTheme="minorHAnsi" w:hAnsiTheme="minorHAnsi" w:cstheme="minorHAnsi"/>
                <w:bCs/>
                <w:sz w:val="22"/>
                <w:szCs w:val="22"/>
                <w:lang w:val="en-GB"/>
              </w:rPr>
              <w:t>% of fuel type</w:t>
            </w:r>
          </w:p>
        </w:tc>
      </w:tr>
      <w:tr w:rsidR="00CE75DB" w:rsidRPr="001853AE" w14:paraId="3628D555" w14:textId="77777777" w:rsidTr="00367506">
        <w:trPr>
          <w:trHeight w:val="315"/>
          <w:jc w:val="center"/>
        </w:trPr>
        <w:tc>
          <w:tcPr>
            <w:tcW w:w="2236" w:type="dxa"/>
            <w:shd w:val="clear" w:color="auto" w:fill="F7CAAC" w:themeFill="accent2" w:themeFillTint="66"/>
            <w:noWrap/>
            <w:vAlign w:val="bottom"/>
            <w:hideMark/>
          </w:tcPr>
          <w:p w14:paraId="3FB9924C" w14:textId="04304895" w:rsidR="00CE75DB" w:rsidRPr="001853AE" w:rsidRDefault="00CE75DB" w:rsidP="00617820">
            <w:pPr>
              <w:spacing w:before="12" w:after="12" w:line="276" w:lineRule="auto"/>
              <w:rPr>
                <w:rFonts w:asciiTheme="minorHAnsi" w:hAnsiTheme="minorHAnsi" w:cstheme="minorHAnsi"/>
                <w:sz w:val="22"/>
                <w:szCs w:val="22"/>
                <w:lang w:val="en-GB"/>
              </w:rPr>
            </w:pPr>
            <w:r w:rsidRPr="001853AE">
              <w:rPr>
                <w:rFonts w:asciiTheme="minorHAnsi" w:hAnsiTheme="minorHAnsi" w:cstheme="minorHAnsi"/>
                <w:sz w:val="22"/>
                <w:szCs w:val="22"/>
                <w:lang w:val="en-GB"/>
              </w:rPr>
              <w:t>Automo</w:t>
            </w:r>
            <w:r w:rsidR="00617820" w:rsidRPr="001853AE">
              <w:rPr>
                <w:rFonts w:asciiTheme="minorHAnsi" w:hAnsiTheme="minorHAnsi" w:cstheme="minorHAnsi"/>
                <w:sz w:val="22"/>
                <w:szCs w:val="22"/>
                <w:lang w:val="en-GB"/>
              </w:rPr>
              <w:t>tive petrol</w:t>
            </w:r>
          </w:p>
        </w:tc>
        <w:tc>
          <w:tcPr>
            <w:tcW w:w="1124" w:type="dxa"/>
            <w:shd w:val="clear" w:color="auto" w:fill="auto"/>
            <w:noWrap/>
            <w:vAlign w:val="bottom"/>
            <w:hideMark/>
          </w:tcPr>
          <w:p w14:paraId="4D2E31CB" w14:textId="77777777" w:rsidR="00CE75DB" w:rsidRPr="001853AE" w:rsidRDefault="00CE75DB" w:rsidP="00CE75DB">
            <w:pPr>
              <w:spacing w:before="12" w:after="12" w:line="276" w:lineRule="auto"/>
              <w:jc w:val="center"/>
              <w:rPr>
                <w:rFonts w:asciiTheme="minorHAnsi" w:hAnsiTheme="minorHAnsi" w:cstheme="minorHAnsi"/>
                <w:sz w:val="22"/>
                <w:szCs w:val="22"/>
                <w:lang w:val="en-GB"/>
              </w:rPr>
            </w:pPr>
            <w:r w:rsidRPr="001853AE">
              <w:rPr>
                <w:rFonts w:asciiTheme="minorHAnsi" w:hAnsiTheme="minorHAnsi" w:cstheme="minorHAnsi"/>
                <w:sz w:val="22"/>
                <w:szCs w:val="22"/>
                <w:lang w:val="en-GB"/>
              </w:rPr>
              <w:t>867</w:t>
            </w:r>
          </w:p>
        </w:tc>
        <w:tc>
          <w:tcPr>
            <w:tcW w:w="1099" w:type="dxa"/>
            <w:shd w:val="clear" w:color="auto" w:fill="auto"/>
            <w:noWrap/>
            <w:vAlign w:val="bottom"/>
            <w:hideMark/>
          </w:tcPr>
          <w:p w14:paraId="00391DD4" w14:textId="6B9F9847" w:rsidR="00CE75DB" w:rsidRPr="001853AE" w:rsidRDefault="00617820" w:rsidP="00CE75DB">
            <w:pPr>
              <w:spacing w:before="12" w:after="12" w:line="276" w:lineRule="auto"/>
              <w:jc w:val="center"/>
              <w:rPr>
                <w:rFonts w:asciiTheme="minorHAnsi" w:hAnsiTheme="minorHAnsi" w:cstheme="minorHAnsi"/>
                <w:sz w:val="22"/>
                <w:szCs w:val="22"/>
                <w:lang w:val="en-GB"/>
              </w:rPr>
            </w:pPr>
            <w:r w:rsidRPr="001853AE">
              <w:rPr>
                <w:rFonts w:asciiTheme="minorHAnsi" w:hAnsiTheme="minorHAnsi" w:cstheme="minorHAnsi"/>
                <w:sz w:val="22"/>
                <w:szCs w:val="22"/>
                <w:lang w:val="en-GB"/>
              </w:rPr>
              <w:t>38.</w:t>
            </w:r>
            <w:r w:rsidR="00CE75DB" w:rsidRPr="001853AE">
              <w:rPr>
                <w:rFonts w:asciiTheme="minorHAnsi" w:hAnsiTheme="minorHAnsi" w:cstheme="minorHAnsi"/>
                <w:sz w:val="22"/>
                <w:szCs w:val="22"/>
                <w:lang w:val="en-GB"/>
              </w:rPr>
              <w:t>52</w:t>
            </w:r>
          </w:p>
        </w:tc>
        <w:tc>
          <w:tcPr>
            <w:tcW w:w="1623" w:type="dxa"/>
            <w:shd w:val="clear" w:color="auto" w:fill="auto"/>
            <w:noWrap/>
            <w:vAlign w:val="bottom"/>
            <w:hideMark/>
          </w:tcPr>
          <w:p w14:paraId="2A3A02C4" w14:textId="77777777" w:rsidR="00CE75DB" w:rsidRPr="001853AE" w:rsidRDefault="00CE75DB" w:rsidP="00CE75DB">
            <w:pPr>
              <w:spacing w:before="12" w:after="12" w:line="276" w:lineRule="auto"/>
              <w:jc w:val="center"/>
              <w:rPr>
                <w:rFonts w:asciiTheme="minorHAnsi" w:hAnsiTheme="minorHAnsi" w:cstheme="minorHAnsi"/>
                <w:sz w:val="22"/>
                <w:szCs w:val="22"/>
                <w:lang w:val="en-GB"/>
              </w:rPr>
            </w:pPr>
            <w:r w:rsidRPr="001853AE">
              <w:rPr>
                <w:rFonts w:asciiTheme="minorHAnsi" w:hAnsiTheme="minorHAnsi" w:cstheme="minorHAnsi"/>
                <w:sz w:val="22"/>
                <w:szCs w:val="22"/>
                <w:lang w:val="en-GB"/>
              </w:rPr>
              <w:t>2</w:t>
            </w:r>
          </w:p>
        </w:tc>
        <w:tc>
          <w:tcPr>
            <w:tcW w:w="1498" w:type="dxa"/>
            <w:shd w:val="clear" w:color="auto" w:fill="auto"/>
            <w:noWrap/>
            <w:vAlign w:val="bottom"/>
            <w:hideMark/>
          </w:tcPr>
          <w:p w14:paraId="0E88EE40" w14:textId="2A6ADF60" w:rsidR="00CE75DB" w:rsidRPr="001853AE" w:rsidRDefault="00617820" w:rsidP="00CE75DB">
            <w:pPr>
              <w:spacing w:before="12" w:after="12" w:line="276" w:lineRule="auto"/>
              <w:jc w:val="center"/>
              <w:rPr>
                <w:rFonts w:asciiTheme="minorHAnsi" w:hAnsiTheme="minorHAnsi" w:cstheme="minorHAnsi"/>
                <w:sz w:val="22"/>
                <w:szCs w:val="22"/>
                <w:lang w:val="en-GB"/>
              </w:rPr>
            </w:pPr>
            <w:r w:rsidRPr="001853AE">
              <w:rPr>
                <w:rFonts w:asciiTheme="minorHAnsi" w:hAnsiTheme="minorHAnsi" w:cstheme="minorHAnsi"/>
                <w:sz w:val="22"/>
                <w:szCs w:val="22"/>
                <w:lang w:val="en-GB"/>
              </w:rPr>
              <w:t>0.</w:t>
            </w:r>
            <w:r w:rsidR="00CE75DB" w:rsidRPr="001853AE">
              <w:rPr>
                <w:rFonts w:asciiTheme="minorHAnsi" w:hAnsiTheme="minorHAnsi" w:cstheme="minorHAnsi"/>
                <w:sz w:val="22"/>
                <w:szCs w:val="22"/>
                <w:lang w:val="en-GB"/>
              </w:rPr>
              <w:t xml:space="preserve">2 </w:t>
            </w:r>
          </w:p>
        </w:tc>
      </w:tr>
      <w:tr w:rsidR="00CE75DB" w:rsidRPr="001853AE" w14:paraId="225164E3" w14:textId="77777777" w:rsidTr="00367506">
        <w:trPr>
          <w:trHeight w:val="300"/>
          <w:jc w:val="center"/>
        </w:trPr>
        <w:tc>
          <w:tcPr>
            <w:tcW w:w="2236" w:type="dxa"/>
            <w:shd w:val="clear" w:color="auto" w:fill="F7CAAC" w:themeFill="accent2" w:themeFillTint="66"/>
            <w:noWrap/>
            <w:vAlign w:val="bottom"/>
            <w:hideMark/>
          </w:tcPr>
          <w:p w14:paraId="578CEDAD" w14:textId="34C6F0C4" w:rsidR="00CE75DB" w:rsidRPr="001853AE" w:rsidRDefault="00617820" w:rsidP="00CE75DB">
            <w:pPr>
              <w:spacing w:before="12" w:after="12" w:line="276" w:lineRule="auto"/>
              <w:rPr>
                <w:rFonts w:asciiTheme="minorHAnsi" w:hAnsiTheme="minorHAnsi" w:cstheme="minorHAnsi"/>
                <w:sz w:val="22"/>
                <w:szCs w:val="22"/>
                <w:lang w:val="en-GB"/>
              </w:rPr>
            </w:pPr>
            <w:r w:rsidRPr="001853AE">
              <w:rPr>
                <w:rFonts w:asciiTheme="minorHAnsi" w:hAnsiTheme="minorHAnsi" w:cstheme="minorHAnsi"/>
                <w:sz w:val="22"/>
                <w:szCs w:val="22"/>
                <w:lang w:val="en-GB"/>
              </w:rPr>
              <w:t>Diesel</w:t>
            </w:r>
          </w:p>
        </w:tc>
        <w:tc>
          <w:tcPr>
            <w:tcW w:w="1124" w:type="dxa"/>
            <w:shd w:val="clear" w:color="auto" w:fill="auto"/>
            <w:noWrap/>
            <w:vAlign w:val="bottom"/>
            <w:hideMark/>
          </w:tcPr>
          <w:p w14:paraId="5486F0D8" w14:textId="7105EDAE" w:rsidR="00CE75DB" w:rsidRPr="001853AE" w:rsidRDefault="00617820" w:rsidP="00CE75DB">
            <w:pPr>
              <w:spacing w:before="12" w:after="12" w:line="276" w:lineRule="auto"/>
              <w:jc w:val="center"/>
              <w:rPr>
                <w:rFonts w:asciiTheme="minorHAnsi" w:hAnsiTheme="minorHAnsi" w:cstheme="minorHAnsi"/>
                <w:sz w:val="22"/>
                <w:szCs w:val="22"/>
                <w:lang w:val="en-GB"/>
              </w:rPr>
            </w:pPr>
            <w:r w:rsidRPr="001853AE">
              <w:rPr>
                <w:rFonts w:asciiTheme="minorHAnsi" w:hAnsiTheme="minorHAnsi" w:cstheme="minorHAnsi"/>
                <w:sz w:val="22"/>
                <w:szCs w:val="22"/>
                <w:lang w:val="en-GB"/>
              </w:rPr>
              <w:t>1,</w:t>
            </w:r>
            <w:r w:rsidR="00CE75DB" w:rsidRPr="001853AE">
              <w:rPr>
                <w:rFonts w:asciiTheme="minorHAnsi" w:hAnsiTheme="minorHAnsi" w:cstheme="minorHAnsi"/>
                <w:sz w:val="22"/>
                <w:szCs w:val="22"/>
                <w:lang w:val="en-GB"/>
              </w:rPr>
              <w:t>124</w:t>
            </w:r>
          </w:p>
        </w:tc>
        <w:tc>
          <w:tcPr>
            <w:tcW w:w="1099" w:type="dxa"/>
            <w:shd w:val="clear" w:color="auto" w:fill="auto"/>
            <w:noWrap/>
            <w:vAlign w:val="bottom"/>
            <w:hideMark/>
          </w:tcPr>
          <w:p w14:paraId="57D276FE" w14:textId="5B220630" w:rsidR="00CE75DB" w:rsidRPr="001853AE" w:rsidRDefault="00617820" w:rsidP="00CE75DB">
            <w:pPr>
              <w:spacing w:before="12" w:after="12" w:line="276" w:lineRule="auto"/>
              <w:jc w:val="center"/>
              <w:rPr>
                <w:rFonts w:asciiTheme="minorHAnsi" w:hAnsiTheme="minorHAnsi" w:cstheme="minorHAnsi"/>
                <w:sz w:val="22"/>
                <w:szCs w:val="22"/>
                <w:lang w:val="en-GB"/>
              </w:rPr>
            </w:pPr>
            <w:r w:rsidRPr="001853AE">
              <w:rPr>
                <w:rFonts w:asciiTheme="minorHAnsi" w:hAnsiTheme="minorHAnsi" w:cstheme="minorHAnsi"/>
                <w:sz w:val="22"/>
                <w:szCs w:val="22"/>
                <w:lang w:val="en-GB"/>
              </w:rPr>
              <w:t>49.</w:t>
            </w:r>
            <w:r w:rsidR="00CE75DB" w:rsidRPr="001853AE">
              <w:rPr>
                <w:rFonts w:asciiTheme="minorHAnsi" w:hAnsiTheme="minorHAnsi" w:cstheme="minorHAnsi"/>
                <w:sz w:val="22"/>
                <w:szCs w:val="22"/>
                <w:lang w:val="en-GB"/>
              </w:rPr>
              <w:t>93</w:t>
            </w:r>
          </w:p>
        </w:tc>
        <w:tc>
          <w:tcPr>
            <w:tcW w:w="1623" w:type="dxa"/>
            <w:shd w:val="clear" w:color="auto" w:fill="auto"/>
            <w:noWrap/>
            <w:vAlign w:val="bottom"/>
            <w:hideMark/>
          </w:tcPr>
          <w:p w14:paraId="402BD706" w14:textId="77777777" w:rsidR="00CE75DB" w:rsidRPr="001853AE" w:rsidRDefault="00CE75DB" w:rsidP="00CE75DB">
            <w:pPr>
              <w:spacing w:before="12" w:after="12" w:line="276" w:lineRule="auto"/>
              <w:jc w:val="center"/>
              <w:rPr>
                <w:rFonts w:asciiTheme="minorHAnsi" w:hAnsiTheme="minorHAnsi" w:cstheme="minorHAnsi"/>
                <w:sz w:val="22"/>
                <w:szCs w:val="22"/>
                <w:lang w:val="en-GB"/>
              </w:rPr>
            </w:pPr>
            <w:r w:rsidRPr="001853AE">
              <w:rPr>
                <w:rFonts w:asciiTheme="minorHAnsi" w:hAnsiTheme="minorHAnsi" w:cstheme="minorHAnsi"/>
                <w:sz w:val="22"/>
                <w:szCs w:val="22"/>
                <w:lang w:val="en-GB"/>
              </w:rPr>
              <w:t>9</w:t>
            </w:r>
          </w:p>
        </w:tc>
        <w:tc>
          <w:tcPr>
            <w:tcW w:w="1498" w:type="dxa"/>
            <w:shd w:val="clear" w:color="auto" w:fill="auto"/>
            <w:noWrap/>
            <w:vAlign w:val="bottom"/>
            <w:hideMark/>
          </w:tcPr>
          <w:p w14:paraId="6CE4D878" w14:textId="6EE83CA2" w:rsidR="00CE75DB" w:rsidRPr="001853AE" w:rsidRDefault="00617820" w:rsidP="00CE75DB">
            <w:pPr>
              <w:spacing w:before="12" w:after="12" w:line="276" w:lineRule="auto"/>
              <w:jc w:val="center"/>
              <w:rPr>
                <w:rFonts w:asciiTheme="minorHAnsi" w:hAnsiTheme="minorHAnsi" w:cstheme="minorHAnsi"/>
                <w:sz w:val="22"/>
                <w:szCs w:val="22"/>
                <w:lang w:val="en-GB"/>
              </w:rPr>
            </w:pPr>
            <w:r w:rsidRPr="001853AE">
              <w:rPr>
                <w:rFonts w:asciiTheme="minorHAnsi" w:hAnsiTheme="minorHAnsi" w:cstheme="minorHAnsi"/>
                <w:sz w:val="22"/>
                <w:szCs w:val="22"/>
                <w:lang w:val="en-GB"/>
              </w:rPr>
              <w:t>0.</w:t>
            </w:r>
            <w:r w:rsidR="00CE75DB" w:rsidRPr="001853AE">
              <w:rPr>
                <w:rFonts w:asciiTheme="minorHAnsi" w:hAnsiTheme="minorHAnsi" w:cstheme="minorHAnsi"/>
                <w:sz w:val="22"/>
                <w:szCs w:val="22"/>
                <w:lang w:val="en-GB"/>
              </w:rPr>
              <w:t xml:space="preserve">8 </w:t>
            </w:r>
          </w:p>
        </w:tc>
      </w:tr>
      <w:tr w:rsidR="00CE75DB" w:rsidRPr="001853AE" w14:paraId="3FB7B86E" w14:textId="77777777" w:rsidTr="00367506">
        <w:trPr>
          <w:trHeight w:val="300"/>
          <w:jc w:val="center"/>
        </w:trPr>
        <w:tc>
          <w:tcPr>
            <w:tcW w:w="2236" w:type="dxa"/>
            <w:shd w:val="clear" w:color="auto" w:fill="F7CAAC" w:themeFill="accent2" w:themeFillTint="66"/>
            <w:noWrap/>
            <w:vAlign w:val="bottom"/>
            <w:hideMark/>
          </w:tcPr>
          <w:p w14:paraId="27982485" w14:textId="41B2E1B7" w:rsidR="00CE75DB" w:rsidRPr="001853AE" w:rsidRDefault="00617820" w:rsidP="00CE75DB">
            <w:pPr>
              <w:spacing w:before="12" w:after="12" w:line="276" w:lineRule="auto"/>
              <w:rPr>
                <w:rFonts w:asciiTheme="minorHAnsi" w:hAnsiTheme="minorHAnsi" w:cstheme="minorHAnsi"/>
                <w:sz w:val="22"/>
                <w:szCs w:val="22"/>
                <w:lang w:val="en-GB"/>
              </w:rPr>
            </w:pPr>
            <w:r w:rsidRPr="001853AE">
              <w:rPr>
                <w:rFonts w:asciiTheme="minorHAnsi" w:hAnsiTheme="minorHAnsi" w:cstheme="minorHAnsi"/>
                <w:sz w:val="22"/>
                <w:szCs w:val="22"/>
                <w:lang w:val="en-GB"/>
              </w:rPr>
              <w:t>Diesel fuel blend</w:t>
            </w:r>
          </w:p>
        </w:tc>
        <w:tc>
          <w:tcPr>
            <w:tcW w:w="1124" w:type="dxa"/>
            <w:shd w:val="clear" w:color="auto" w:fill="auto"/>
            <w:noWrap/>
            <w:vAlign w:val="bottom"/>
            <w:hideMark/>
          </w:tcPr>
          <w:p w14:paraId="12BDC3CF" w14:textId="77777777" w:rsidR="00CE75DB" w:rsidRPr="001853AE" w:rsidRDefault="00CE75DB" w:rsidP="00CE75DB">
            <w:pPr>
              <w:spacing w:before="12" w:after="12" w:line="276" w:lineRule="auto"/>
              <w:jc w:val="center"/>
              <w:rPr>
                <w:rFonts w:asciiTheme="minorHAnsi" w:hAnsiTheme="minorHAnsi" w:cstheme="minorHAnsi"/>
                <w:sz w:val="22"/>
                <w:szCs w:val="22"/>
                <w:lang w:val="en-GB"/>
              </w:rPr>
            </w:pPr>
            <w:r w:rsidRPr="001853AE">
              <w:rPr>
                <w:rFonts w:asciiTheme="minorHAnsi" w:hAnsiTheme="minorHAnsi" w:cstheme="minorHAnsi"/>
                <w:sz w:val="22"/>
                <w:szCs w:val="22"/>
                <w:lang w:val="en-GB"/>
              </w:rPr>
              <w:t>0</w:t>
            </w:r>
          </w:p>
        </w:tc>
        <w:tc>
          <w:tcPr>
            <w:tcW w:w="1099" w:type="dxa"/>
            <w:shd w:val="clear" w:color="auto" w:fill="auto"/>
            <w:noWrap/>
            <w:vAlign w:val="bottom"/>
            <w:hideMark/>
          </w:tcPr>
          <w:p w14:paraId="150D863D" w14:textId="5CC4C466" w:rsidR="00CE75DB" w:rsidRPr="001853AE" w:rsidRDefault="00617820" w:rsidP="00CE75DB">
            <w:pPr>
              <w:spacing w:before="12" w:after="12" w:line="276" w:lineRule="auto"/>
              <w:jc w:val="center"/>
              <w:rPr>
                <w:rFonts w:asciiTheme="minorHAnsi" w:hAnsiTheme="minorHAnsi" w:cstheme="minorHAnsi"/>
                <w:sz w:val="22"/>
                <w:szCs w:val="22"/>
                <w:lang w:val="en-GB"/>
              </w:rPr>
            </w:pPr>
            <w:r w:rsidRPr="001853AE">
              <w:rPr>
                <w:rFonts w:asciiTheme="minorHAnsi" w:hAnsiTheme="minorHAnsi" w:cstheme="minorHAnsi"/>
                <w:sz w:val="22"/>
                <w:szCs w:val="22"/>
                <w:lang w:val="en-GB"/>
              </w:rPr>
              <w:t>0.</w:t>
            </w:r>
            <w:r w:rsidR="00CE75DB" w:rsidRPr="001853AE">
              <w:rPr>
                <w:rFonts w:asciiTheme="minorHAnsi" w:hAnsiTheme="minorHAnsi" w:cstheme="minorHAnsi"/>
                <w:sz w:val="22"/>
                <w:szCs w:val="22"/>
                <w:lang w:val="en-GB"/>
              </w:rPr>
              <w:t>00</w:t>
            </w:r>
          </w:p>
        </w:tc>
        <w:tc>
          <w:tcPr>
            <w:tcW w:w="1623" w:type="dxa"/>
            <w:shd w:val="clear" w:color="auto" w:fill="auto"/>
            <w:noWrap/>
            <w:vAlign w:val="bottom"/>
            <w:hideMark/>
          </w:tcPr>
          <w:p w14:paraId="42E381D1" w14:textId="77777777" w:rsidR="00CE75DB" w:rsidRPr="001853AE" w:rsidRDefault="00CE75DB" w:rsidP="00CE75DB">
            <w:pPr>
              <w:spacing w:before="12" w:after="12" w:line="276" w:lineRule="auto"/>
              <w:jc w:val="center"/>
              <w:rPr>
                <w:rFonts w:asciiTheme="minorHAnsi" w:hAnsiTheme="minorHAnsi" w:cstheme="minorHAnsi"/>
                <w:sz w:val="22"/>
                <w:szCs w:val="22"/>
                <w:lang w:val="en-GB"/>
              </w:rPr>
            </w:pPr>
            <w:r w:rsidRPr="001853AE">
              <w:rPr>
                <w:rFonts w:asciiTheme="minorHAnsi" w:hAnsiTheme="minorHAnsi" w:cstheme="minorHAnsi"/>
                <w:sz w:val="22"/>
                <w:szCs w:val="22"/>
                <w:lang w:val="en-GB"/>
              </w:rPr>
              <w:t>0</w:t>
            </w:r>
          </w:p>
        </w:tc>
        <w:tc>
          <w:tcPr>
            <w:tcW w:w="1498" w:type="dxa"/>
            <w:shd w:val="clear" w:color="auto" w:fill="auto"/>
            <w:noWrap/>
            <w:vAlign w:val="bottom"/>
            <w:hideMark/>
          </w:tcPr>
          <w:p w14:paraId="2CF7F67C" w14:textId="7F3D6203" w:rsidR="00CE75DB" w:rsidRPr="001853AE" w:rsidRDefault="00617820" w:rsidP="00CE75DB">
            <w:pPr>
              <w:spacing w:before="12" w:after="12" w:line="276" w:lineRule="auto"/>
              <w:jc w:val="center"/>
              <w:rPr>
                <w:rFonts w:asciiTheme="minorHAnsi" w:hAnsiTheme="minorHAnsi" w:cstheme="minorHAnsi"/>
                <w:sz w:val="22"/>
                <w:szCs w:val="22"/>
                <w:lang w:val="en-GB"/>
              </w:rPr>
            </w:pPr>
            <w:r w:rsidRPr="001853AE">
              <w:rPr>
                <w:rFonts w:asciiTheme="minorHAnsi" w:hAnsiTheme="minorHAnsi" w:cstheme="minorHAnsi"/>
                <w:sz w:val="22"/>
                <w:szCs w:val="22"/>
                <w:lang w:val="en-GB"/>
              </w:rPr>
              <w:t>0.</w:t>
            </w:r>
            <w:r w:rsidR="00CE75DB" w:rsidRPr="001853AE">
              <w:rPr>
                <w:rFonts w:asciiTheme="minorHAnsi" w:hAnsiTheme="minorHAnsi" w:cstheme="minorHAnsi"/>
                <w:sz w:val="22"/>
                <w:szCs w:val="22"/>
                <w:lang w:val="en-GB"/>
              </w:rPr>
              <w:t xml:space="preserve">0 </w:t>
            </w:r>
          </w:p>
        </w:tc>
      </w:tr>
      <w:tr w:rsidR="00CE75DB" w:rsidRPr="001853AE" w14:paraId="500C903F" w14:textId="77777777" w:rsidTr="00367506">
        <w:trPr>
          <w:trHeight w:val="300"/>
          <w:jc w:val="center"/>
        </w:trPr>
        <w:tc>
          <w:tcPr>
            <w:tcW w:w="2236" w:type="dxa"/>
            <w:shd w:val="clear" w:color="auto" w:fill="F7CAAC" w:themeFill="accent2" w:themeFillTint="66"/>
            <w:noWrap/>
            <w:vAlign w:val="bottom"/>
            <w:hideMark/>
          </w:tcPr>
          <w:p w14:paraId="062B3572" w14:textId="77777777" w:rsidR="00CE75DB" w:rsidRPr="001853AE" w:rsidRDefault="00CE75DB" w:rsidP="00CE75DB">
            <w:pPr>
              <w:spacing w:before="12" w:after="12" w:line="276" w:lineRule="auto"/>
              <w:rPr>
                <w:rFonts w:asciiTheme="minorHAnsi" w:hAnsiTheme="minorHAnsi" w:cstheme="minorHAnsi"/>
                <w:sz w:val="22"/>
                <w:szCs w:val="22"/>
                <w:lang w:val="en-GB"/>
              </w:rPr>
            </w:pPr>
            <w:r w:rsidRPr="001853AE">
              <w:rPr>
                <w:rFonts w:asciiTheme="minorHAnsi" w:hAnsiTheme="minorHAnsi" w:cstheme="minorHAnsi"/>
                <w:sz w:val="22"/>
                <w:szCs w:val="22"/>
                <w:lang w:val="en-GB"/>
              </w:rPr>
              <w:t>FAME</w:t>
            </w:r>
          </w:p>
        </w:tc>
        <w:tc>
          <w:tcPr>
            <w:tcW w:w="1124" w:type="dxa"/>
            <w:shd w:val="clear" w:color="auto" w:fill="auto"/>
            <w:noWrap/>
            <w:vAlign w:val="bottom"/>
            <w:hideMark/>
          </w:tcPr>
          <w:p w14:paraId="42AE15F4" w14:textId="77777777" w:rsidR="00CE75DB" w:rsidRPr="001853AE" w:rsidRDefault="00CE75DB" w:rsidP="00CE75DB">
            <w:pPr>
              <w:spacing w:before="12" w:after="12" w:line="276" w:lineRule="auto"/>
              <w:jc w:val="center"/>
              <w:rPr>
                <w:rFonts w:asciiTheme="minorHAnsi" w:hAnsiTheme="minorHAnsi" w:cstheme="minorHAnsi"/>
                <w:sz w:val="22"/>
                <w:szCs w:val="22"/>
                <w:lang w:val="en-GB"/>
              </w:rPr>
            </w:pPr>
            <w:r w:rsidRPr="001853AE">
              <w:rPr>
                <w:rFonts w:asciiTheme="minorHAnsi" w:hAnsiTheme="minorHAnsi" w:cstheme="minorHAnsi"/>
                <w:sz w:val="22"/>
                <w:szCs w:val="22"/>
                <w:lang w:val="en-GB"/>
              </w:rPr>
              <w:t>1</w:t>
            </w:r>
          </w:p>
        </w:tc>
        <w:tc>
          <w:tcPr>
            <w:tcW w:w="1099" w:type="dxa"/>
            <w:shd w:val="clear" w:color="auto" w:fill="auto"/>
            <w:noWrap/>
            <w:vAlign w:val="bottom"/>
            <w:hideMark/>
          </w:tcPr>
          <w:p w14:paraId="2B8D0CAE" w14:textId="1273A58D" w:rsidR="00CE75DB" w:rsidRPr="001853AE" w:rsidRDefault="00617820" w:rsidP="00CE75DB">
            <w:pPr>
              <w:spacing w:before="12" w:after="12" w:line="276" w:lineRule="auto"/>
              <w:jc w:val="center"/>
              <w:rPr>
                <w:rFonts w:asciiTheme="minorHAnsi" w:hAnsiTheme="minorHAnsi" w:cstheme="minorHAnsi"/>
                <w:sz w:val="22"/>
                <w:szCs w:val="22"/>
                <w:lang w:val="en-GB"/>
              </w:rPr>
            </w:pPr>
            <w:r w:rsidRPr="001853AE">
              <w:rPr>
                <w:rFonts w:asciiTheme="minorHAnsi" w:hAnsiTheme="minorHAnsi" w:cstheme="minorHAnsi"/>
                <w:sz w:val="22"/>
                <w:szCs w:val="22"/>
                <w:lang w:val="en-GB"/>
              </w:rPr>
              <w:t>0.</w:t>
            </w:r>
            <w:r w:rsidR="00CE75DB" w:rsidRPr="001853AE">
              <w:rPr>
                <w:rFonts w:asciiTheme="minorHAnsi" w:hAnsiTheme="minorHAnsi" w:cstheme="minorHAnsi"/>
                <w:sz w:val="22"/>
                <w:szCs w:val="22"/>
                <w:lang w:val="en-GB"/>
              </w:rPr>
              <w:t>04</w:t>
            </w:r>
          </w:p>
        </w:tc>
        <w:tc>
          <w:tcPr>
            <w:tcW w:w="1623" w:type="dxa"/>
            <w:shd w:val="clear" w:color="auto" w:fill="auto"/>
            <w:noWrap/>
            <w:vAlign w:val="bottom"/>
            <w:hideMark/>
          </w:tcPr>
          <w:p w14:paraId="5D2C3D49" w14:textId="77777777" w:rsidR="00CE75DB" w:rsidRPr="001853AE" w:rsidRDefault="00CE75DB" w:rsidP="00CE75DB">
            <w:pPr>
              <w:spacing w:before="12" w:after="12" w:line="276" w:lineRule="auto"/>
              <w:jc w:val="center"/>
              <w:rPr>
                <w:rFonts w:asciiTheme="minorHAnsi" w:hAnsiTheme="minorHAnsi" w:cstheme="minorHAnsi"/>
                <w:sz w:val="22"/>
                <w:szCs w:val="22"/>
                <w:lang w:val="en-GB"/>
              </w:rPr>
            </w:pPr>
            <w:r w:rsidRPr="001853AE">
              <w:rPr>
                <w:rFonts w:asciiTheme="minorHAnsi" w:hAnsiTheme="minorHAnsi" w:cstheme="minorHAnsi"/>
                <w:sz w:val="22"/>
                <w:szCs w:val="22"/>
                <w:lang w:val="en-GB"/>
              </w:rPr>
              <w:t>0</w:t>
            </w:r>
          </w:p>
        </w:tc>
        <w:tc>
          <w:tcPr>
            <w:tcW w:w="1498" w:type="dxa"/>
            <w:shd w:val="clear" w:color="auto" w:fill="auto"/>
            <w:noWrap/>
            <w:vAlign w:val="bottom"/>
            <w:hideMark/>
          </w:tcPr>
          <w:p w14:paraId="0537FDB4" w14:textId="30ADADCB" w:rsidR="00CE75DB" w:rsidRPr="001853AE" w:rsidRDefault="00617820" w:rsidP="00CE75DB">
            <w:pPr>
              <w:spacing w:before="12" w:after="12" w:line="276" w:lineRule="auto"/>
              <w:jc w:val="center"/>
              <w:rPr>
                <w:rFonts w:asciiTheme="minorHAnsi" w:hAnsiTheme="minorHAnsi" w:cstheme="minorHAnsi"/>
                <w:sz w:val="22"/>
                <w:szCs w:val="22"/>
                <w:lang w:val="en-GB"/>
              </w:rPr>
            </w:pPr>
            <w:r w:rsidRPr="001853AE">
              <w:rPr>
                <w:rFonts w:asciiTheme="minorHAnsi" w:hAnsiTheme="minorHAnsi" w:cstheme="minorHAnsi"/>
                <w:sz w:val="22"/>
                <w:szCs w:val="22"/>
                <w:lang w:val="en-GB"/>
              </w:rPr>
              <w:t>0.</w:t>
            </w:r>
            <w:r w:rsidR="00CE75DB" w:rsidRPr="001853AE">
              <w:rPr>
                <w:rFonts w:asciiTheme="minorHAnsi" w:hAnsiTheme="minorHAnsi" w:cstheme="minorHAnsi"/>
                <w:sz w:val="22"/>
                <w:szCs w:val="22"/>
                <w:lang w:val="en-GB"/>
              </w:rPr>
              <w:t xml:space="preserve">0 </w:t>
            </w:r>
          </w:p>
        </w:tc>
      </w:tr>
      <w:tr w:rsidR="00CE75DB" w:rsidRPr="001853AE" w14:paraId="6C13BF57" w14:textId="77777777" w:rsidTr="00367506">
        <w:trPr>
          <w:trHeight w:val="300"/>
          <w:jc w:val="center"/>
        </w:trPr>
        <w:tc>
          <w:tcPr>
            <w:tcW w:w="2236" w:type="dxa"/>
            <w:shd w:val="clear" w:color="auto" w:fill="F7CAAC" w:themeFill="accent2" w:themeFillTint="66"/>
            <w:noWrap/>
            <w:vAlign w:val="bottom"/>
            <w:hideMark/>
          </w:tcPr>
          <w:p w14:paraId="0D06A106" w14:textId="77777777" w:rsidR="00CE75DB" w:rsidRPr="001853AE" w:rsidRDefault="00CE75DB" w:rsidP="00CE75DB">
            <w:pPr>
              <w:spacing w:before="12" w:after="12" w:line="276" w:lineRule="auto"/>
              <w:rPr>
                <w:rFonts w:asciiTheme="minorHAnsi" w:hAnsiTheme="minorHAnsi" w:cstheme="minorHAnsi"/>
                <w:sz w:val="22"/>
                <w:szCs w:val="22"/>
                <w:lang w:val="en-GB"/>
              </w:rPr>
            </w:pPr>
            <w:r w:rsidRPr="001853AE">
              <w:rPr>
                <w:rFonts w:asciiTheme="minorHAnsi" w:hAnsiTheme="minorHAnsi" w:cstheme="minorHAnsi"/>
                <w:sz w:val="22"/>
                <w:szCs w:val="22"/>
                <w:lang w:val="en-GB"/>
              </w:rPr>
              <w:t>LPG</w:t>
            </w:r>
          </w:p>
        </w:tc>
        <w:tc>
          <w:tcPr>
            <w:tcW w:w="1124" w:type="dxa"/>
            <w:shd w:val="clear" w:color="auto" w:fill="auto"/>
            <w:noWrap/>
            <w:vAlign w:val="bottom"/>
            <w:hideMark/>
          </w:tcPr>
          <w:p w14:paraId="525C1861" w14:textId="77777777" w:rsidR="00CE75DB" w:rsidRPr="001853AE" w:rsidRDefault="00CE75DB" w:rsidP="00CE75DB">
            <w:pPr>
              <w:spacing w:before="12" w:after="12" w:line="276" w:lineRule="auto"/>
              <w:jc w:val="center"/>
              <w:rPr>
                <w:rFonts w:asciiTheme="minorHAnsi" w:hAnsiTheme="minorHAnsi" w:cstheme="minorHAnsi"/>
                <w:sz w:val="22"/>
                <w:szCs w:val="22"/>
                <w:lang w:val="en-GB"/>
              </w:rPr>
            </w:pPr>
            <w:r w:rsidRPr="001853AE">
              <w:rPr>
                <w:rFonts w:asciiTheme="minorHAnsi" w:hAnsiTheme="minorHAnsi" w:cstheme="minorHAnsi"/>
                <w:sz w:val="22"/>
                <w:szCs w:val="22"/>
                <w:lang w:val="en-GB"/>
              </w:rPr>
              <w:t>219</w:t>
            </w:r>
          </w:p>
        </w:tc>
        <w:tc>
          <w:tcPr>
            <w:tcW w:w="1099" w:type="dxa"/>
            <w:shd w:val="clear" w:color="auto" w:fill="auto"/>
            <w:noWrap/>
            <w:vAlign w:val="bottom"/>
            <w:hideMark/>
          </w:tcPr>
          <w:p w14:paraId="322019BB" w14:textId="09BF7DD3" w:rsidR="00CE75DB" w:rsidRPr="001853AE" w:rsidRDefault="00617820" w:rsidP="00CE75DB">
            <w:pPr>
              <w:spacing w:before="12" w:after="12" w:line="276" w:lineRule="auto"/>
              <w:jc w:val="center"/>
              <w:rPr>
                <w:rFonts w:asciiTheme="minorHAnsi" w:hAnsiTheme="minorHAnsi" w:cstheme="minorHAnsi"/>
                <w:sz w:val="22"/>
                <w:szCs w:val="22"/>
                <w:lang w:val="en-GB"/>
              </w:rPr>
            </w:pPr>
            <w:r w:rsidRPr="001853AE">
              <w:rPr>
                <w:rFonts w:asciiTheme="minorHAnsi" w:hAnsiTheme="minorHAnsi" w:cstheme="minorHAnsi"/>
                <w:sz w:val="22"/>
                <w:szCs w:val="22"/>
                <w:lang w:val="en-GB"/>
              </w:rPr>
              <w:t>9.</w:t>
            </w:r>
            <w:r w:rsidR="00CE75DB" w:rsidRPr="001853AE">
              <w:rPr>
                <w:rFonts w:asciiTheme="minorHAnsi" w:hAnsiTheme="minorHAnsi" w:cstheme="minorHAnsi"/>
                <w:sz w:val="22"/>
                <w:szCs w:val="22"/>
                <w:lang w:val="en-GB"/>
              </w:rPr>
              <w:t>73</w:t>
            </w:r>
          </w:p>
        </w:tc>
        <w:tc>
          <w:tcPr>
            <w:tcW w:w="1623" w:type="dxa"/>
            <w:shd w:val="clear" w:color="auto" w:fill="auto"/>
            <w:noWrap/>
            <w:vAlign w:val="bottom"/>
            <w:hideMark/>
          </w:tcPr>
          <w:p w14:paraId="1487E245" w14:textId="77777777" w:rsidR="00CE75DB" w:rsidRPr="001853AE" w:rsidRDefault="00CE75DB" w:rsidP="00CE75DB">
            <w:pPr>
              <w:spacing w:before="12" w:after="12" w:line="276" w:lineRule="auto"/>
              <w:jc w:val="center"/>
              <w:rPr>
                <w:rFonts w:asciiTheme="minorHAnsi" w:hAnsiTheme="minorHAnsi" w:cstheme="minorHAnsi"/>
                <w:sz w:val="22"/>
                <w:szCs w:val="22"/>
                <w:lang w:val="en-GB"/>
              </w:rPr>
            </w:pPr>
            <w:r w:rsidRPr="001853AE">
              <w:rPr>
                <w:rFonts w:asciiTheme="minorHAnsi" w:hAnsiTheme="minorHAnsi" w:cstheme="minorHAnsi"/>
                <w:sz w:val="22"/>
                <w:szCs w:val="22"/>
                <w:lang w:val="en-GB"/>
              </w:rPr>
              <w:t>0</w:t>
            </w:r>
          </w:p>
        </w:tc>
        <w:tc>
          <w:tcPr>
            <w:tcW w:w="1498" w:type="dxa"/>
            <w:shd w:val="clear" w:color="auto" w:fill="auto"/>
            <w:noWrap/>
            <w:vAlign w:val="bottom"/>
            <w:hideMark/>
          </w:tcPr>
          <w:p w14:paraId="3C00218C" w14:textId="514FB3E9" w:rsidR="00CE75DB" w:rsidRPr="001853AE" w:rsidRDefault="00617820" w:rsidP="00CE75DB">
            <w:pPr>
              <w:spacing w:before="12" w:after="12" w:line="276" w:lineRule="auto"/>
              <w:jc w:val="center"/>
              <w:rPr>
                <w:rFonts w:asciiTheme="minorHAnsi" w:hAnsiTheme="minorHAnsi" w:cstheme="minorHAnsi"/>
                <w:sz w:val="22"/>
                <w:szCs w:val="22"/>
                <w:lang w:val="en-GB"/>
              </w:rPr>
            </w:pPr>
            <w:r w:rsidRPr="001853AE">
              <w:rPr>
                <w:rFonts w:asciiTheme="minorHAnsi" w:hAnsiTheme="minorHAnsi" w:cstheme="minorHAnsi"/>
                <w:sz w:val="22"/>
                <w:szCs w:val="22"/>
                <w:lang w:val="en-GB"/>
              </w:rPr>
              <w:t>0.</w:t>
            </w:r>
            <w:r w:rsidR="00CE75DB" w:rsidRPr="001853AE">
              <w:rPr>
                <w:rFonts w:asciiTheme="minorHAnsi" w:hAnsiTheme="minorHAnsi" w:cstheme="minorHAnsi"/>
                <w:sz w:val="22"/>
                <w:szCs w:val="22"/>
                <w:lang w:val="en-GB"/>
              </w:rPr>
              <w:t xml:space="preserve">0 </w:t>
            </w:r>
          </w:p>
        </w:tc>
      </w:tr>
      <w:tr w:rsidR="00CE75DB" w:rsidRPr="001853AE" w14:paraId="25E7EFB8" w14:textId="77777777" w:rsidTr="00367506">
        <w:trPr>
          <w:trHeight w:val="300"/>
          <w:jc w:val="center"/>
        </w:trPr>
        <w:tc>
          <w:tcPr>
            <w:tcW w:w="2236" w:type="dxa"/>
            <w:shd w:val="clear" w:color="auto" w:fill="F7CAAC" w:themeFill="accent2" w:themeFillTint="66"/>
            <w:noWrap/>
            <w:vAlign w:val="bottom"/>
            <w:hideMark/>
          </w:tcPr>
          <w:p w14:paraId="4CA05162" w14:textId="77777777" w:rsidR="00CE75DB" w:rsidRPr="001853AE" w:rsidRDefault="00CE75DB" w:rsidP="00CE75DB">
            <w:pPr>
              <w:spacing w:before="12" w:after="12" w:line="276" w:lineRule="auto"/>
              <w:rPr>
                <w:rFonts w:asciiTheme="minorHAnsi" w:hAnsiTheme="minorHAnsi" w:cstheme="minorHAnsi"/>
                <w:sz w:val="22"/>
                <w:szCs w:val="22"/>
                <w:lang w:val="en-GB"/>
              </w:rPr>
            </w:pPr>
            <w:r w:rsidRPr="001853AE">
              <w:rPr>
                <w:rFonts w:asciiTheme="minorHAnsi" w:hAnsiTheme="minorHAnsi" w:cstheme="minorHAnsi"/>
                <w:sz w:val="22"/>
                <w:szCs w:val="22"/>
                <w:lang w:val="en-GB"/>
              </w:rPr>
              <w:t>CNG</w:t>
            </w:r>
          </w:p>
        </w:tc>
        <w:tc>
          <w:tcPr>
            <w:tcW w:w="1124" w:type="dxa"/>
            <w:shd w:val="clear" w:color="auto" w:fill="auto"/>
            <w:noWrap/>
            <w:vAlign w:val="bottom"/>
            <w:hideMark/>
          </w:tcPr>
          <w:p w14:paraId="3D5F0248" w14:textId="77777777" w:rsidR="00CE75DB" w:rsidRPr="001853AE" w:rsidRDefault="00CE75DB" w:rsidP="00CE75DB">
            <w:pPr>
              <w:spacing w:before="12" w:after="12" w:line="276" w:lineRule="auto"/>
              <w:jc w:val="center"/>
              <w:rPr>
                <w:rFonts w:asciiTheme="minorHAnsi" w:hAnsiTheme="minorHAnsi" w:cstheme="minorHAnsi"/>
                <w:sz w:val="22"/>
                <w:szCs w:val="22"/>
                <w:lang w:val="en-GB"/>
              </w:rPr>
            </w:pPr>
            <w:r w:rsidRPr="001853AE">
              <w:rPr>
                <w:rFonts w:asciiTheme="minorHAnsi" w:hAnsiTheme="minorHAnsi" w:cstheme="minorHAnsi"/>
                <w:sz w:val="22"/>
                <w:szCs w:val="22"/>
                <w:lang w:val="en-GB"/>
              </w:rPr>
              <w:t>32</w:t>
            </w:r>
          </w:p>
        </w:tc>
        <w:tc>
          <w:tcPr>
            <w:tcW w:w="1099" w:type="dxa"/>
            <w:shd w:val="clear" w:color="auto" w:fill="auto"/>
            <w:noWrap/>
            <w:vAlign w:val="bottom"/>
            <w:hideMark/>
          </w:tcPr>
          <w:p w14:paraId="00E74A4B" w14:textId="034B1C8C" w:rsidR="00CE75DB" w:rsidRPr="001853AE" w:rsidRDefault="00617820" w:rsidP="00CE75DB">
            <w:pPr>
              <w:spacing w:before="12" w:after="12" w:line="276" w:lineRule="auto"/>
              <w:jc w:val="center"/>
              <w:rPr>
                <w:rFonts w:asciiTheme="minorHAnsi" w:hAnsiTheme="minorHAnsi" w:cstheme="minorHAnsi"/>
                <w:sz w:val="22"/>
                <w:szCs w:val="22"/>
                <w:lang w:val="en-GB"/>
              </w:rPr>
            </w:pPr>
            <w:r w:rsidRPr="001853AE">
              <w:rPr>
                <w:rFonts w:asciiTheme="minorHAnsi" w:hAnsiTheme="minorHAnsi" w:cstheme="minorHAnsi"/>
                <w:sz w:val="22"/>
                <w:szCs w:val="22"/>
                <w:lang w:val="en-GB"/>
              </w:rPr>
              <w:t>1.</w:t>
            </w:r>
            <w:r w:rsidR="00CE75DB" w:rsidRPr="001853AE">
              <w:rPr>
                <w:rFonts w:asciiTheme="minorHAnsi" w:hAnsiTheme="minorHAnsi" w:cstheme="minorHAnsi"/>
                <w:sz w:val="22"/>
                <w:szCs w:val="22"/>
                <w:lang w:val="en-GB"/>
              </w:rPr>
              <w:t>42</w:t>
            </w:r>
          </w:p>
        </w:tc>
        <w:tc>
          <w:tcPr>
            <w:tcW w:w="1623" w:type="dxa"/>
            <w:shd w:val="clear" w:color="auto" w:fill="auto"/>
            <w:noWrap/>
            <w:vAlign w:val="bottom"/>
            <w:hideMark/>
          </w:tcPr>
          <w:p w14:paraId="4419D352" w14:textId="77777777" w:rsidR="00CE75DB" w:rsidRPr="001853AE" w:rsidRDefault="00CE75DB" w:rsidP="00CE75DB">
            <w:pPr>
              <w:spacing w:before="12" w:after="12" w:line="276" w:lineRule="auto"/>
              <w:jc w:val="center"/>
              <w:rPr>
                <w:rFonts w:asciiTheme="minorHAnsi" w:hAnsiTheme="minorHAnsi" w:cstheme="minorHAnsi"/>
                <w:sz w:val="22"/>
                <w:szCs w:val="22"/>
                <w:lang w:val="en-GB"/>
              </w:rPr>
            </w:pPr>
            <w:r w:rsidRPr="001853AE">
              <w:rPr>
                <w:rFonts w:asciiTheme="minorHAnsi" w:hAnsiTheme="minorHAnsi" w:cstheme="minorHAnsi"/>
                <w:sz w:val="22"/>
                <w:szCs w:val="22"/>
                <w:lang w:val="en-GB"/>
              </w:rPr>
              <w:t>0</w:t>
            </w:r>
          </w:p>
        </w:tc>
        <w:tc>
          <w:tcPr>
            <w:tcW w:w="1498" w:type="dxa"/>
            <w:shd w:val="clear" w:color="auto" w:fill="auto"/>
            <w:noWrap/>
            <w:vAlign w:val="bottom"/>
            <w:hideMark/>
          </w:tcPr>
          <w:p w14:paraId="2DCCD3D9" w14:textId="4ADA8282" w:rsidR="00CE75DB" w:rsidRPr="001853AE" w:rsidRDefault="00617820" w:rsidP="00CE75DB">
            <w:pPr>
              <w:spacing w:before="12" w:after="12" w:line="276" w:lineRule="auto"/>
              <w:jc w:val="center"/>
              <w:rPr>
                <w:rFonts w:asciiTheme="minorHAnsi" w:hAnsiTheme="minorHAnsi" w:cstheme="minorHAnsi"/>
                <w:sz w:val="22"/>
                <w:szCs w:val="22"/>
                <w:lang w:val="en-GB"/>
              </w:rPr>
            </w:pPr>
            <w:r w:rsidRPr="001853AE">
              <w:rPr>
                <w:rFonts w:asciiTheme="minorHAnsi" w:hAnsiTheme="minorHAnsi" w:cstheme="minorHAnsi"/>
                <w:sz w:val="22"/>
                <w:szCs w:val="22"/>
                <w:lang w:val="en-GB"/>
              </w:rPr>
              <w:t>0.</w:t>
            </w:r>
            <w:r w:rsidR="00CE75DB" w:rsidRPr="001853AE">
              <w:rPr>
                <w:rFonts w:asciiTheme="minorHAnsi" w:hAnsiTheme="minorHAnsi" w:cstheme="minorHAnsi"/>
                <w:sz w:val="22"/>
                <w:szCs w:val="22"/>
                <w:lang w:val="en-GB"/>
              </w:rPr>
              <w:t xml:space="preserve">0 </w:t>
            </w:r>
          </w:p>
        </w:tc>
      </w:tr>
      <w:tr w:rsidR="00CE75DB" w:rsidRPr="001853AE" w14:paraId="07B368CB" w14:textId="77777777" w:rsidTr="00367506">
        <w:trPr>
          <w:trHeight w:val="315"/>
          <w:jc w:val="center"/>
        </w:trPr>
        <w:tc>
          <w:tcPr>
            <w:tcW w:w="2236" w:type="dxa"/>
            <w:shd w:val="clear" w:color="auto" w:fill="F7CAAC" w:themeFill="accent2" w:themeFillTint="66"/>
            <w:noWrap/>
            <w:vAlign w:val="bottom"/>
            <w:hideMark/>
          </w:tcPr>
          <w:p w14:paraId="4DE42F0C" w14:textId="77777777" w:rsidR="00CE75DB" w:rsidRPr="001853AE" w:rsidRDefault="00CE75DB" w:rsidP="00CE75DB">
            <w:pPr>
              <w:spacing w:before="12" w:after="12" w:line="276" w:lineRule="auto"/>
              <w:rPr>
                <w:rFonts w:asciiTheme="minorHAnsi" w:hAnsiTheme="minorHAnsi" w:cstheme="minorHAnsi"/>
                <w:sz w:val="22"/>
                <w:szCs w:val="22"/>
                <w:lang w:val="en-GB"/>
              </w:rPr>
            </w:pPr>
            <w:r w:rsidRPr="001853AE">
              <w:rPr>
                <w:rFonts w:asciiTheme="minorHAnsi" w:hAnsiTheme="minorHAnsi" w:cstheme="minorHAnsi"/>
                <w:sz w:val="22"/>
                <w:szCs w:val="22"/>
                <w:lang w:val="en-GB"/>
              </w:rPr>
              <w:t>Ethanol E85</w:t>
            </w:r>
          </w:p>
        </w:tc>
        <w:tc>
          <w:tcPr>
            <w:tcW w:w="1124" w:type="dxa"/>
            <w:shd w:val="clear" w:color="auto" w:fill="auto"/>
            <w:noWrap/>
            <w:vAlign w:val="bottom"/>
            <w:hideMark/>
          </w:tcPr>
          <w:p w14:paraId="45EDCAF5" w14:textId="77777777" w:rsidR="00CE75DB" w:rsidRPr="001853AE" w:rsidRDefault="00CE75DB" w:rsidP="00CE75DB">
            <w:pPr>
              <w:spacing w:before="12" w:after="12" w:line="276" w:lineRule="auto"/>
              <w:jc w:val="center"/>
              <w:rPr>
                <w:rFonts w:asciiTheme="minorHAnsi" w:hAnsiTheme="minorHAnsi" w:cstheme="minorHAnsi"/>
                <w:sz w:val="22"/>
                <w:szCs w:val="22"/>
                <w:lang w:val="en-GB"/>
              </w:rPr>
            </w:pPr>
            <w:r w:rsidRPr="001853AE">
              <w:rPr>
                <w:rFonts w:asciiTheme="minorHAnsi" w:hAnsiTheme="minorHAnsi" w:cstheme="minorHAnsi"/>
                <w:sz w:val="22"/>
                <w:szCs w:val="22"/>
                <w:lang w:val="en-GB"/>
              </w:rPr>
              <w:t>8</w:t>
            </w:r>
          </w:p>
        </w:tc>
        <w:tc>
          <w:tcPr>
            <w:tcW w:w="1099" w:type="dxa"/>
            <w:shd w:val="clear" w:color="auto" w:fill="auto"/>
            <w:noWrap/>
            <w:vAlign w:val="bottom"/>
            <w:hideMark/>
          </w:tcPr>
          <w:p w14:paraId="4E8FEC8C" w14:textId="1F443F1B" w:rsidR="00CE75DB" w:rsidRPr="001853AE" w:rsidRDefault="00617820" w:rsidP="00CE75DB">
            <w:pPr>
              <w:spacing w:before="12" w:after="12" w:line="276" w:lineRule="auto"/>
              <w:jc w:val="center"/>
              <w:rPr>
                <w:rFonts w:asciiTheme="minorHAnsi" w:hAnsiTheme="minorHAnsi" w:cstheme="minorHAnsi"/>
                <w:sz w:val="22"/>
                <w:szCs w:val="22"/>
                <w:lang w:val="en-GB"/>
              </w:rPr>
            </w:pPr>
            <w:r w:rsidRPr="001853AE">
              <w:rPr>
                <w:rFonts w:asciiTheme="minorHAnsi" w:hAnsiTheme="minorHAnsi" w:cstheme="minorHAnsi"/>
                <w:sz w:val="22"/>
                <w:szCs w:val="22"/>
                <w:lang w:val="en-GB"/>
              </w:rPr>
              <w:t>0.</w:t>
            </w:r>
            <w:r w:rsidR="00CE75DB" w:rsidRPr="001853AE">
              <w:rPr>
                <w:rFonts w:asciiTheme="minorHAnsi" w:hAnsiTheme="minorHAnsi" w:cstheme="minorHAnsi"/>
                <w:sz w:val="22"/>
                <w:szCs w:val="22"/>
                <w:lang w:val="en-GB"/>
              </w:rPr>
              <w:t>36</w:t>
            </w:r>
          </w:p>
        </w:tc>
        <w:tc>
          <w:tcPr>
            <w:tcW w:w="1623" w:type="dxa"/>
            <w:shd w:val="clear" w:color="auto" w:fill="auto"/>
            <w:noWrap/>
            <w:vAlign w:val="bottom"/>
            <w:hideMark/>
          </w:tcPr>
          <w:p w14:paraId="0272A502" w14:textId="77777777" w:rsidR="00CE75DB" w:rsidRPr="001853AE" w:rsidRDefault="00CE75DB" w:rsidP="00CE75DB">
            <w:pPr>
              <w:spacing w:before="12" w:after="12" w:line="276" w:lineRule="auto"/>
              <w:jc w:val="center"/>
              <w:rPr>
                <w:rFonts w:asciiTheme="minorHAnsi" w:hAnsiTheme="minorHAnsi" w:cstheme="minorHAnsi"/>
                <w:sz w:val="22"/>
                <w:szCs w:val="22"/>
                <w:lang w:val="en-GB"/>
              </w:rPr>
            </w:pPr>
            <w:r w:rsidRPr="001853AE">
              <w:rPr>
                <w:rFonts w:asciiTheme="minorHAnsi" w:hAnsiTheme="minorHAnsi" w:cstheme="minorHAnsi"/>
                <w:sz w:val="22"/>
                <w:szCs w:val="22"/>
                <w:lang w:val="en-GB"/>
              </w:rPr>
              <w:t>1</w:t>
            </w:r>
          </w:p>
        </w:tc>
        <w:tc>
          <w:tcPr>
            <w:tcW w:w="1498" w:type="dxa"/>
            <w:shd w:val="clear" w:color="auto" w:fill="auto"/>
            <w:noWrap/>
            <w:vAlign w:val="bottom"/>
            <w:hideMark/>
          </w:tcPr>
          <w:p w14:paraId="0330F1A8" w14:textId="3ABE6189" w:rsidR="00CE75DB" w:rsidRPr="001853AE" w:rsidRDefault="00CE75DB" w:rsidP="00CE75DB">
            <w:pPr>
              <w:spacing w:before="12" w:after="12" w:line="276" w:lineRule="auto"/>
              <w:jc w:val="center"/>
              <w:rPr>
                <w:rFonts w:asciiTheme="minorHAnsi" w:hAnsiTheme="minorHAnsi" w:cstheme="minorHAnsi"/>
                <w:sz w:val="22"/>
                <w:szCs w:val="22"/>
                <w:lang w:val="en-GB"/>
              </w:rPr>
            </w:pPr>
            <w:r w:rsidRPr="001853AE">
              <w:rPr>
                <w:rFonts w:asciiTheme="minorHAnsi" w:hAnsiTheme="minorHAnsi" w:cstheme="minorHAnsi"/>
                <w:sz w:val="22"/>
                <w:szCs w:val="22"/>
                <w:lang w:val="en-GB"/>
              </w:rPr>
              <w:t>12</w:t>
            </w:r>
            <w:r w:rsidR="00617820" w:rsidRPr="001853AE">
              <w:rPr>
                <w:rFonts w:asciiTheme="minorHAnsi" w:hAnsiTheme="minorHAnsi" w:cstheme="minorHAnsi"/>
                <w:sz w:val="22"/>
                <w:szCs w:val="22"/>
                <w:lang w:val="en-GB"/>
              </w:rPr>
              <w:t>.</w:t>
            </w:r>
            <w:r w:rsidRPr="001853AE">
              <w:rPr>
                <w:rFonts w:asciiTheme="minorHAnsi" w:hAnsiTheme="minorHAnsi" w:cstheme="minorHAnsi"/>
                <w:sz w:val="22"/>
                <w:szCs w:val="22"/>
                <w:lang w:val="en-GB"/>
              </w:rPr>
              <w:t xml:space="preserve">5 </w:t>
            </w:r>
          </w:p>
        </w:tc>
      </w:tr>
      <w:tr w:rsidR="00CE75DB" w:rsidRPr="001853AE" w14:paraId="57450EF2" w14:textId="77777777" w:rsidTr="00367506">
        <w:trPr>
          <w:trHeight w:val="315"/>
          <w:jc w:val="center"/>
        </w:trPr>
        <w:tc>
          <w:tcPr>
            <w:tcW w:w="2236" w:type="dxa"/>
            <w:shd w:val="clear" w:color="auto" w:fill="D5DCE4" w:themeFill="text2" w:themeFillTint="33"/>
            <w:noWrap/>
            <w:vAlign w:val="bottom"/>
            <w:hideMark/>
          </w:tcPr>
          <w:p w14:paraId="08C7E50C" w14:textId="46513CCD" w:rsidR="00CE75DB" w:rsidRPr="001853AE" w:rsidRDefault="00617820" w:rsidP="00CE75DB">
            <w:pPr>
              <w:spacing w:before="12" w:after="12" w:line="276" w:lineRule="auto"/>
              <w:rPr>
                <w:rFonts w:asciiTheme="minorHAnsi" w:hAnsiTheme="minorHAnsi" w:cstheme="minorHAnsi"/>
                <w:bCs/>
                <w:sz w:val="22"/>
                <w:szCs w:val="22"/>
                <w:lang w:val="en-GB"/>
              </w:rPr>
            </w:pPr>
            <w:r w:rsidRPr="001853AE">
              <w:rPr>
                <w:rFonts w:asciiTheme="minorHAnsi" w:hAnsiTheme="minorHAnsi" w:cstheme="minorHAnsi"/>
                <w:bCs/>
                <w:sz w:val="22"/>
                <w:szCs w:val="22"/>
                <w:lang w:val="en-GB"/>
              </w:rPr>
              <w:t>Total</w:t>
            </w:r>
          </w:p>
        </w:tc>
        <w:tc>
          <w:tcPr>
            <w:tcW w:w="1124" w:type="dxa"/>
            <w:shd w:val="clear" w:color="auto" w:fill="D5DCE4" w:themeFill="text2" w:themeFillTint="33"/>
            <w:noWrap/>
            <w:vAlign w:val="bottom"/>
            <w:hideMark/>
          </w:tcPr>
          <w:p w14:paraId="77AABD24" w14:textId="1ED84523" w:rsidR="00CE75DB" w:rsidRPr="001853AE" w:rsidRDefault="00617820" w:rsidP="00CE75DB">
            <w:pPr>
              <w:spacing w:before="12" w:after="12" w:line="276" w:lineRule="auto"/>
              <w:jc w:val="center"/>
              <w:rPr>
                <w:rFonts w:asciiTheme="minorHAnsi" w:hAnsiTheme="minorHAnsi" w:cstheme="minorHAnsi"/>
                <w:bCs/>
                <w:sz w:val="22"/>
                <w:szCs w:val="22"/>
                <w:lang w:val="en-GB"/>
              </w:rPr>
            </w:pPr>
            <w:r w:rsidRPr="001853AE">
              <w:rPr>
                <w:rFonts w:asciiTheme="minorHAnsi" w:hAnsiTheme="minorHAnsi" w:cstheme="minorHAnsi"/>
                <w:bCs/>
                <w:sz w:val="22"/>
                <w:szCs w:val="22"/>
                <w:lang w:val="en-GB"/>
              </w:rPr>
              <w:t>2,</w:t>
            </w:r>
            <w:r w:rsidR="00CE75DB" w:rsidRPr="001853AE">
              <w:rPr>
                <w:rFonts w:asciiTheme="minorHAnsi" w:hAnsiTheme="minorHAnsi" w:cstheme="minorHAnsi"/>
                <w:bCs/>
                <w:sz w:val="22"/>
                <w:szCs w:val="22"/>
                <w:lang w:val="en-GB"/>
              </w:rPr>
              <w:t>251</w:t>
            </w:r>
          </w:p>
        </w:tc>
        <w:tc>
          <w:tcPr>
            <w:tcW w:w="1099" w:type="dxa"/>
            <w:shd w:val="clear" w:color="auto" w:fill="D5DCE4" w:themeFill="text2" w:themeFillTint="33"/>
            <w:noWrap/>
            <w:vAlign w:val="bottom"/>
            <w:hideMark/>
          </w:tcPr>
          <w:p w14:paraId="6C26F62B" w14:textId="5602E9E8" w:rsidR="00CE75DB" w:rsidRPr="001853AE" w:rsidRDefault="00617820" w:rsidP="00CE75DB">
            <w:pPr>
              <w:spacing w:before="12" w:after="12" w:line="276" w:lineRule="auto"/>
              <w:jc w:val="center"/>
              <w:rPr>
                <w:rFonts w:asciiTheme="minorHAnsi" w:hAnsiTheme="minorHAnsi" w:cstheme="minorHAnsi"/>
                <w:bCs/>
                <w:sz w:val="22"/>
                <w:szCs w:val="22"/>
                <w:lang w:val="en-GB"/>
              </w:rPr>
            </w:pPr>
            <w:r w:rsidRPr="001853AE">
              <w:rPr>
                <w:rFonts w:asciiTheme="minorHAnsi" w:hAnsiTheme="minorHAnsi" w:cstheme="minorHAnsi"/>
                <w:bCs/>
                <w:sz w:val="22"/>
                <w:szCs w:val="22"/>
                <w:lang w:val="en-GB"/>
              </w:rPr>
              <w:t>100.</w:t>
            </w:r>
            <w:r w:rsidR="00CE75DB" w:rsidRPr="001853AE">
              <w:rPr>
                <w:rFonts w:asciiTheme="minorHAnsi" w:hAnsiTheme="minorHAnsi" w:cstheme="minorHAnsi"/>
                <w:bCs/>
                <w:sz w:val="22"/>
                <w:szCs w:val="22"/>
                <w:lang w:val="en-GB"/>
              </w:rPr>
              <w:t xml:space="preserve">00 </w:t>
            </w:r>
          </w:p>
        </w:tc>
        <w:tc>
          <w:tcPr>
            <w:tcW w:w="1623" w:type="dxa"/>
            <w:shd w:val="clear" w:color="auto" w:fill="D5DCE4" w:themeFill="text2" w:themeFillTint="33"/>
            <w:noWrap/>
            <w:vAlign w:val="bottom"/>
            <w:hideMark/>
          </w:tcPr>
          <w:p w14:paraId="2DBED392" w14:textId="77777777" w:rsidR="00CE75DB" w:rsidRPr="001853AE" w:rsidRDefault="00CE75DB" w:rsidP="00CE75DB">
            <w:pPr>
              <w:spacing w:before="12" w:after="12" w:line="276" w:lineRule="auto"/>
              <w:jc w:val="center"/>
              <w:rPr>
                <w:rFonts w:asciiTheme="minorHAnsi" w:hAnsiTheme="minorHAnsi" w:cstheme="minorHAnsi"/>
                <w:bCs/>
                <w:sz w:val="22"/>
                <w:szCs w:val="22"/>
                <w:lang w:val="en-GB"/>
              </w:rPr>
            </w:pPr>
            <w:r w:rsidRPr="001853AE">
              <w:rPr>
                <w:rFonts w:asciiTheme="minorHAnsi" w:hAnsiTheme="minorHAnsi" w:cstheme="minorHAnsi"/>
                <w:bCs/>
                <w:sz w:val="22"/>
                <w:szCs w:val="22"/>
                <w:lang w:val="en-GB"/>
              </w:rPr>
              <w:t>12</w:t>
            </w:r>
          </w:p>
        </w:tc>
        <w:tc>
          <w:tcPr>
            <w:tcW w:w="1498" w:type="dxa"/>
            <w:shd w:val="clear" w:color="auto" w:fill="D5DCE4" w:themeFill="text2" w:themeFillTint="33"/>
            <w:noWrap/>
            <w:vAlign w:val="bottom"/>
            <w:hideMark/>
          </w:tcPr>
          <w:p w14:paraId="0CC75CF0" w14:textId="7075CBDE" w:rsidR="00CE75DB" w:rsidRPr="001853AE" w:rsidRDefault="00617820" w:rsidP="00CE75DB">
            <w:pPr>
              <w:spacing w:before="12" w:after="12" w:line="276" w:lineRule="auto"/>
              <w:jc w:val="center"/>
              <w:rPr>
                <w:rFonts w:asciiTheme="minorHAnsi" w:hAnsiTheme="minorHAnsi" w:cstheme="minorHAnsi"/>
                <w:bCs/>
                <w:sz w:val="22"/>
                <w:szCs w:val="22"/>
                <w:lang w:val="en-GB"/>
              </w:rPr>
            </w:pPr>
            <w:r w:rsidRPr="001853AE">
              <w:rPr>
                <w:rFonts w:asciiTheme="minorHAnsi" w:hAnsiTheme="minorHAnsi" w:cstheme="minorHAnsi"/>
                <w:bCs/>
                <w:sz w:val="22"/>
                <w:szCs w:val="22"/>
                <w:lang w:val="en-GB"/>
              </w:rPr>
              <w:t>0.</w:t>
            </w:r>
            <w:r w:rsidR="00CE75DB" w:rsidRPr="001853AE">
              <w:rPr>
                <w:rFonts w:asciiTheme="minorHAnsi" w:hAnsiTheme="minorHAnsi" w:cstheme="minorHAnsi"/>
                <w:bCs/>
                <w:sz w:val="22"/>
                <w:szCs w:val="22"/>
                <w:lang w:val="en-GB"/>
              </w:rPr>
              <w:t xml:space="preserve">5 </w:t>
            </w:r>
          </w:p>
        </w:tc>
      </w:tr>
    </w:tbl>
    <w:p w14:paraId="0F5B36C1" w14:textId="77777777" w:rsidR="00CE75DB" w:rsidRPr="001853AE" w:rsidRDefault="00CE75DB" w:rsidP="00CE75DB">
      <w:pPr>
        <w:spacing w:before="12" w:after="12" w:line="276" w:lineRule="auto"/>
        <w:rPr>
          <w:rFonts w:asciiTheme="minorHAnsi" w:hAnsiTheme="minorHAnsi" w:cstheme="minorHAnsi"/>
          <w:sz w:val="22"/>
          <w:szCs w:val="22"/>
          <w:lang w:val="en-GB"/>
        </w:rPr>
      </w:pPr>
    </w:p>
    <w:p w14:paraId="39503F9D" w14:textId="77777777" w:rsidR="00CE75DB" w:rsidRPr="001853AE" w:rsidRDefault="00CE75DB" w:rsidP="00CE75DB">
      <w:pPr>
        <w:spacing w:before="12" w:after="12" w:line="276" w:lineRule="auto"/>
        <w:ind w:firstLine="709"/>
        <w:jc w:val="center"/>
        <w:rPr>
          <w:rFonts w:asciiTheme="minorHAnsi" w:hAnsiTheme="minorHAnsi" w:cstheme="minorHAnsi"/>
          <w:sz w:val="22"/>
          <w:szCs w:val="22"/>
          <w:lang w:val="en-GB"/>
        </w:rPr>
      </w:pPr>
    </w:p>
    <w:p w14:paraId="56A53809" w14:textId="77777777" w:rsidR="00CE75DB" w:rsidRPr="001853AE" w:rsidRDefault="00CE75DB" w:rsidP="00CE75DB">
      <w:pPr>
        <w:spacing w:before="12" w:after="12" w:line="276" w:lineRule="auto"/>
        <w:ind w:firstLine="709"/>
        <w:jc w:val="center"/>
        <w:rPr>
          <w:rFonts w:asciiTheme="minorHAnsi" w:hAnsiTheme="minorHAnsi" w:cstheme="minorHAnsi"/>
          <w:sz w:val="22"/>
          <w:szCs w:val="22"/>
          <w:lang w:val="en-GB"/>
        </w:rPr>
      </w:pPr>
    </w:p>
    <w:p w14:paraId="1B638E7C" w14:textId="77777777" w:rsidR="00CE75DB" w:rsidRPr="001853AE" w:rsidRDefault="00CE75DB" w:rsidP="00CE75DB">
      <w:pPr>
        <w:spacing w:before="12" w:after="12" w:line="276" w:lineRule="auto"/>
        <w:ind w:firstLine="709"/>
        <w:jc w:val="center"/>
        <w:rPr>
          <w:rFonts w:asciiTheme="minorHAnsi" w:hAnsiTheme="minorHAnsi" w:cstheme="minorHAnsi"/>
          <w:sz w:val="22"/>
          <w:szCs w:val="22"/>
          <w:lang w:val="en-GB"/>
        </w:rPr>
      </w:pPr>
    </w:p>
    <w:p w14:paraId="555DDD06" w14:textId="36144400" w:rsidR="00CE75DB" w:rsidRPr="001853AE" w:rsidRDefault="00617820" w:rsidP="00CE75DB">
      <w:pPr>
        <w:spacing w:before="12" w:after="12" w:line="276" w:lineRule="auto"/>
        <w:ind w:firstLine="709"/>
        <w:jc w:val="center"/>
        <w:rPr>
          <w:rFonts w:asciiTheme="minorHAnsi" w:hAnsiTheme="minorHAnsi" w:cstheme="minorHAnsi"/>
          <w:sz w:val="22"/>
          <w:szCs w:val="22"/>
          <w:lang w:val="en-GB"/>
        </w:rPr>
      </w:pPr>
      <w:r w:rsidRPr="001853AE">
        <w:rPr>
          <w:rFonts w:asciiTheme="minorHAnsi" w:hAnsiTheme="minorHAnsi" w:cstheme="minorHAnsi"/>
          <w:sz w:val="22"/>
          <w:szCs w:val="22"/>
          <w:lang w:val="en-GB"/>
        </w:rPr>
        <w:t>Developments in fuels quality during 2020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1274"/>
        <w:gridCol w:w="964"/>
        <w:gridCol w:w="964"/>
        <w:gridCol w:w="964"/>
        <w:gridCol w:w="964"/>
        <w:gridCol w:w="964"/>
        <w:gridCol w:w="964"/>
        <w:gridCol w:w="964"/>
      </w:tblGrid>
      <w:tr w:rsidR="00CE75DB" w:rsidRPr="001853AE" w14:paraId="45570029" w14:textId="77777777" w:rsidTr="00367506">
        <w:trPr>
          <w:jc w:val="center"/>
        </w:trPr>
        <w:tc>
          <w:tcPr>
            <w:tcW w:w="0" w:type="auto"/>
            <w:vAlign w:val="center"/>
          </w:tcPr>
          <w:p w14:paraId="0CF50EF1" w14:textId="77777777" w:rsidR="00CE75DB" w:rsidRPr="001853AE" w:rsidRDefault="00CE75DB" w:rsidP="00CE75DB">
            <w:pPr>
              <w:spacing w:before="12" w:after="12" w:line="276" w:lineRule="auto"/>
              <w:rPr>
                <w:rFonts w:asciiTheme="minorHAnsi" w:hAnsiTheme="minorHAnsi" w:cstheme="minorHAnsi"/>
                <w:sz w:val="22"/>
                <w:szCs w:val="22"/>
                <w:lang w:val="en-GB"/>
              </w:rPr>
            </w:pPr>
          </w:p>
        </w:tc>
        <w:tc>
          <w:tcPr>
            <w:tcW w:w="7712" w:type="dxa"/>
            <w:gridSpan w:val="8"/>
            <w:vAlign w:val="center"/>
          </w:tcPr>
          <w:p w14:paraId="304AEC46" w14:textId="1E1D2907" w:rsidR="00CE75DB" w:rsidRPr="001853AE" w:rsidRDefault="00617820" w:rsidP="00617820">
            <w:pPr>
              <w:spacing w:before="12" w:after="12" w:line="276" w:lineRule="auto"/>
              <w:jc w:val="center"/>
              <w:rPr>
                <w:rFonts w:asciiTheme="minorHAnsi" w:hAnsiTheme="minorHAnsi" w:cstheme="minorHAnsi"/>
                <w:sz w:val="22"/>
                <w:szCs w:val="22"/>
                <w:lang w:val="en-GB"/>
              </w:rPr>
            </w:pPr>
            <w:r w:rsidRPr="001853AE">
              <w:rPr>
                <w:rFonts w:asciiTheme="minorHAnsi" w:hAnsiTheme="minorHAnsi" w:cstheme="minorHAnsi"/>
                <w:sz w:val="22"/>
                <w:szCs w:val="22"/>
                <w:lang w:val="en-GB"/>
              </w:rPr>
              <w:t>Non-compliant samples in</w:t>
            </w:r>
            <w:r w:rsidR="00CE75DB" w:rsidRPr="001853AE">
              <w:rPr>
                <w:rFonts w:asciiTheme="minorHAnsi" w:hAnsiTheme="minorHAnsi" w:cstheme="minorHAnsi"/>
                <w:sz w:val="22"/>
                <w:szCs w:val="22"/>
                <w:lang w:val="en-GB"/>
              </w:rPr>
              <w:t xml:space="preserve"> %</w:t>
            </w:r>
          </w:p>
        </w:tc>
      </w:tr>
      <w:tr w:rsidR="00CE75DB" w:rsidRPr="001853AE" w14:paraId="3FE0C649" w14:textId="77777777" w:rsidTr="00367506">
        <w:trPr>
          <w:trHeight w:val="705"/>
          <w:jc w:val="center"/>
        </w:trPr>
        <w:tc>
          <w:tcPr>
            <w:tcW w:w="0" w:type="auto"/>
            <w:shd w:val="clear" w:color="auto" w:fill="D9D9D9" w:themeFill="background1" w:themeFillShade="D9"/>
            <w:vAlign w:val="center"/>
          </w:tcPr>
          <w:p w14:paraId="35AE10B8" w14:textId="4091B0CB" w:rsidR="00CE75DB" w:rsidRPr="001853AE" w:rsidRDefault="00617820" w:rsidP="00CE75DB">
            <w:pPr>
              <w:spacing w:before="12" w:after="12" w:line="276" w:lineRule="auto"/>
              <w:rPr>
                <w:rFonts w:asciiTheme="minorHAnsi" w:hAnsiTheme="minorHAnsi" w:cstheme="minorHAnsi"/>
                <w:sz w:val="22"/>
                <w:szCs w:val="22"/>
                <w:lang w:val="en-GB"/>
              </w:rPr>
            </w:pPr>
            <w:r w:rsidRPr="001853AE">
              <w:rPr>
                <w:rFonts w:asciiTheme="minorHAnsi" w:hAnsiTheme="minorHAnsi" w:cstheme="minorHAnsi"/>
                <w:sz w:val="22"/>
                <w:szCs w:val="22"/>
                <w:lang w:val="en-GB"/>
              </w:rPr>
              <w:t>Month</w:t>
            </w:r>
          </w:p>
        </w:tc>
        <w:tc>
          <w:tcPr>
            <w:tcW w:w="964" w:type="dxa"/>
            <w:shd w:val="clear" w:color="auto" w:fill="D9D9D9" w:themeFill="background1" w:themeFillShade="D9"/>
            <w:vAlign w:val="center"/>
          </w:tcPr>
          <w:p w14:paraId="71C424EE" w14:textId="27D8F2FE" w:rsidR="00CE75DB" w:rsidRPr="001853AE" w:rsidRDefault="00617820" w:rsidP="00CE75DB">
            <w:pPr>
              <w:spacing w:before="12" w:after="12" w:line="276" w:lineRule="auto"/>
              <w:jc w:val="both"/>
              <w:rPr>
                <w:rFonts w:asciiTheme="minorHAnsi" w:hAnsiTheme="minorHAnsi" w:cstheme="minorHAnsi"/>
                <w:sz w:val="22"/>
                <w:szCs w:val="22"/>
                <w:lang w:val="en-GB"/>
              </w:rPr>
            </w:pPr>
            <w:r w:rsidRPr="001853AE">
              <w:rPr>
                <w:rFonts w:asciiTheme="minorHAnsi" w:hAnsiTheme="minorHAnsi" w:cstheme="minorHAnsi"/>
                <w:sz w:val="22"/>
                <w:szCs w:val="22"/>
                <w:lang w:val="en-GB"/>
              </w:rPr>
              <w:t>Automotive petrol</w:t>
            </w:r>
          </w:p>
        </w:tc>
        <w:tc>
          <w:tcPr>
            <w:tcW w:w="964" w:type="dxa"/>
            <w:shd w:val="clear" w:color="auto" w:fill="D9D9D9" w:themeFill="background1" w:themeFillShade="D9"/>
            <w:vAlign w:val="center"/>
          </w:tcPr>
          <w:p w14:paraId="0CC9A03F" w14:textId="5CD61C4F" w:rsidR="00CE75DB" w:rsidRPr="001853AE" w:rsidRDefault="00617820" w:rsidP="00CE75DB">
            <w:pPr>
              <w:spacing w:before="12" w:after="12" w:line="276" w:lineRule="auto"/>
              <w:jc w:val="both"/>
              <w:rPr>
                <w:rFonts w:asciiTheme="minorHAnsi" w:hAnsiTheme="minorHAnsi" w:cstheme="minorHAnsi"/>
                <w:sz w:val="22"/>
                <w:szCs w:val="22"/>
                <w:lang w:val="en-GB"/>
              </w:rPr>
            </w:pPr>
            <w:r w:rsidRPr="001853AE">
              <w:rPr>
                <w:rFonts w:asciiTheme="minorHAnsi" w:hAnsiTheme="minorHAnsi" w:cstheme="minorHAnsi"/>
                <w:sz w:val="22"/>
                <w:szCs w:val="22"/>
                <w:lang w:val="en-GB"/>
              </w:rPr>
              <w:t>Diesel</w:t>
            </w:r>
          </w:p>
        </w:tc>
        <w:tc>
          <w:tcPr>
            <w:tcW w:w="964" w:type="dxa"/>
            <w:shd w:val="clear" w:color="auto" w:fill="D9D9D9" w:themeFill="background1" w:themeFillShade="D9"/>
            <w:vAlign w:val="center"/>
          </w:tcPr>
          <w:p w14:paraId="2E154603" w14:textId="2D31C09F" w:rsidR="00CE75DB" w:rsidRPr="001853AE" w:rsidRDefault="00617820" w:rsidP="00CE75DB">
            <w:pPr>
              <w:spacing w:before="12" w:after="12" w:line="276" w:lineRule="auto"/>
              <w:jc w:val="both"/>
              <w:rPr>
                <w:rFonts w:asciiTheme="minorHAnsi" w:hAnsiTheme="minorHAnsi" w:cstheme="minorHAnsi"/>
                <w:sz w:val="22"/>
                <w:szCs w:val="22"/>
                <w:lang w:val="en-GB"/>
              </w:rPr>
            </w:pPr>
            <w:r w:rsidRPr="001853AE">
              <w:rPr>
                <w:rFonts w:asciiTheme="minorHAnsi" w:hAnsiTheme="minorHAnsi" w:cstheme="minorHAnsi"/>
                <w:sz w:val="22"/>
                <w:szCs w:val="22"/>
                <w:lang w:val="en-GB"/>
              </w:rPr>
              <w:t>Diesel fuel blend</w:t>
            </w:r>
            <w:r w:rsidR="00CE75DB" w:rsidRPr="001853AE">
              <w:rPr>
                <w:rFonts w:asciiTheme="minorHAnsi" w:hAnsiTheme="minorHAnsi" w:cstheme="minorHAnsi"/>
                <w:sz w:val="22"/>
                <w:szCs w:val="22"/>
                <w:lang w:val="en-GB"/>
              </w:rPr>
              <w:t>*</w:t>
            </w:r>
          </w:p>
        </w:tc>
        <w:tc>
          <w:tcPr>
            <w:tcW w:w="964" w:type="dxa"/>
            <w:shd w:val="clear" w:color="auto" w:fill="D9D9D9" w:themeFill="background1" w:themeFillShade="D9"/>
            <w:vAlign w:val="center"/>
          </w:tcPr>
          <w:p w14:paraId="012BB29E" w14:textId="77777777" w:rsidR="00CE75DB" w:rsidRPr="001853AE" w:rsidRDefault="00CE75DB" w:rsidP="00CE75DB">
            <w:pPr>
              <w:spacing w:before="12" w:after="12" w:line="276" w:lineRule="auto"/>
              <w:jc w:val="both"/>
              <w:rPr>
                <w:rFonts w:asciiTheme="minorHAnsi" w:hAnsiTheme="minorHAnsi" w:cstheme="minorHAnsi"/>
                <w:sz w:val="22"/>
                <w:szCs w:val="22"/>
                <w:lang w:val="en-GB"/>
              </w:rPr>
            </w:pPr>
            <w:r w:rsidRPr="001853AE">
              <w:rPr>
                <w:rFonts w:asciiTheme="minorHAnsi" w:hAnsiTheme="minorHAnsi" w:cstheme="minorHAnsi"/>
                <w:sz w:val="22"/>
                <w:szCs w:val="22"/>
                <w:lang w:val="en-GB"/>
              </w:rPr>
              <w:t>FAME</w:t>
            </w:r>
          </w:p>
        </w:tc>
        <w:tc>
          <w:tcPr>
            <w:tcW w:w="964" w:type="dxa"/>
            <w:shd w:val="clear" w:color="auto" w:fill="D9D9D9" w:themeFill="background1" w:themeFillShade="D9"/>
            <w:vAlign w:val="center"/>
          </w:tcPr>
          <w:p w14:paraId="046FFC7E" w14:textId="77777777" w:rsidR="00CE75DB" w:rsidRPr="001853AE" w:rsidRDefault="00CE75DB" w:rsidP="00CE75DB">
            <w:pPr>
              <w:spacing w:before="12" w:after="12" w:line="276" w:lineRule="auto"/>
              <w:jc w:val="both"/>
              <w:rPr>
                <w:rFonts w:asciiTheme="minorHAnsi" w:hAnsiTheme="minorHAnsi" w:cstheme="minorHAnsi"/>
                <w:sz w:val="22"/>
                <w:szCs w:val="22"/>
                <w:lang w:val="en-GB"/>
              </w:rPr>
            </w:pPr>
            <w:r w:rsidRPr="001853AE">
              <w:rPr>
                <w:rFonts w:asciiTheme="minorHAnsi" w:hAnsiTheme="minorHAnsi" w:cstheme="minorHAnsi"/>
                <w:sz w:val="22"/>
                <w:szCs w:val="22"/>
                <w:lang w:val="en-GB"/>
              </w:rPr>
              <w:t>LPG</w:t>
            </w:r>
          </w:p>
        </w:tc>
        <w:tc>
          <w:tcPr>
            <w:tcW w:w="964" w:type="dxa"/>
            <w:shd w:val="clear" w:color="auto" w:fill="D9D9D9" w:themeFill="background1" w:themeFillShade="D9"/>
            <w:vAlign w:val="center"/>
          </w:tcPr>
          <w:p w14:paraId="57361DE1" w14:textId="77777777" w:rsidR="00CE75DB" w:rsidRPr="001853AE" w:rsidRDefault="00CE75DB" w:rsidP="00CE75DB">
            <w:pPr>
              <w:spacing w:before="12" w:after="12" w:line="276" w:lineRule="auto"/>
              <w:jc w:val="both"/>
              <w:rPr>
                <w:rFonts w:asciiTheme="minorHAnsi" w:hAnsiTheme="minorHAnsi" w:cstheme="minorHAnsi"/>
                <w:sz w:val="22"/>
                <w:szCs w:val="22"/>
                <w:lang w:val="en-GB"/>
              </w:rPr>
            </w:pPr>
            <w:r w:rsidRPr="001853AE">
              <w:rPr>
                <w:rFonts w:asciiTheme="minorHAnsi" w:hAnsiTheme="minorHAnsi" w:cstheme="minorHAnsi"/>
                <w:sz w:val="22"/>
                <w:szCs w:val="22"/>
                <w:lang w:val="en-GB"/>
              </w:rPr>
              <w:t>CNG</w:t>
            </w:r>
          </w:p>
        </w:tc>
        <w:tc>
          <w:tcPr>
            <w:tcW w:w="964" w:type="dxa"/>
            <w:shd w:val="clear" w:color="auto" w:fill="D9D9D9" w:themeFill="background1" w:themeFillShade="D9"/>
            <w:vAlign w:val="center"/>
          </w:tcPr>
          <w:p w14:paraId="5225173D" w14:textId="77777777" w:rsidR="00CE75DB" w:rsidRPr="001853AE" w:rsidRDefault="00CE75DB" w:rsidP="00CE75DB">
            <w:pPr>
              <w:spacing w:before="12" w:after="12" w:line="276" w:lineRule="auto"/>
              <w:jc w:val="both"/>
              <w:rPr>
                <w:rFonts w:asciiTheme="minorHAnsi" w:hAnsiTheme="minorHAnsi" w:cstheme="minorHAnsi"/>
                <w:sz w:val="22"/>
                <w:szCs w:val="22"/>
                <w:lang w:val="en-GB"/>
              </w:rPr>
            </w:pPr>
            <w:r w:rsidRPr="001853AE">
              <w:rPr>
                <w:rFonts w:asciiTheme="minorHAnsi" w:hAnsiTheme="minorHAnsi" w:cstheme="minorHAnsi"/>
                <w:sz w:val="22"/>
                <w:szCs w:val="22"/>
                <w:lang w:val="en-GB"/>
              </w:rPr>
              <w:t>ethanol E85</w:t>
            </w:r>
          </w:p>
        </w:tc>
        <w:tc>
          <w:tcPr>
            <w:tcW w:w="964" w:type="dxa"/>
            <w:shd w:val="clear" w:color="auto" w:fill="D9D9D9" w:themeFill="background1" w:themeFillShade="D9"/>
            <w:vAlign w:val="center"/>
          </w:tcPr>
          <w:p w14:paraId="73F95939" w14:textId="07B133F9" w:rsidR="00CE75DB" w:rsidRPr="001853AE" w:rsidRDefault="00617820" w:rsidP="00CE75DB">
            <w:pPr>
              <w:spacing w:before="12" w:after="12" w:line="276" w:lineRule="auto"/>
              <w:jc w:val="both"/>
              <w:rPr>
                <w:rFonts w:asciiTheme="minorHAnsi" w:hAnsiTheme="minorHAnsi" w:cstheme="minorHAnsi"/>
                <w:sz w:val="22"/>
                <w:szCs w:val="22"/>
                <w:lang w:val="en-GB"/>
              </w:rPr>
            </w:pPr>
            <w:r w:rsidRPr="001853AE">
              <w:rPr>
                <w:rFonts w:asciiTheme="minorHAnsi" w:hAnsiTheme="minorHAnsi" w:cstheme="minorHAnsi"/>
                <w:sz w:val="22"/>
                <w:szCs w:val="22"/>
                <w:lang w:val="en-GB"/>
              </w:rPr>
              <w:t>Total</w:t>
            </w:r>
          </w:p>
        </w:tc>
      </w:tr>
      <w:tr w:rsidR="00CE75DB" w:rsidRPr="001853AE" w14:paraId="394D7A8A" w14:textId="77777777" w:rsidTr="00367506">
        <w:trPr>
          <w:trHeight w:val="454"/>
          <w:jc w:val="center"/>
        </w:trPr>
        <w:tc>
          <w:tcPr>
            <w:tcW w:w="0" w:type="auto"/>
            <w:shd w:val="clear" w:color="auto" w:fill="D9D9D9" w:themeFill="background1" w:themeFillShade="D9"/>
            <w:vAlign w:val="center"/>
          </w:tcPr>
          <w:p w14:paraId="2D23AB9F" w14:textId="77987AC7" w:rsidR="00CE75DB" w:rsidRPr="001853AE" w:rsidRDefault="00617820" w:rsidP="00CE75DB">
            <w:pPr>
              <w:spacing w:before="12" w:after="12" w:line="276" w:lineRule="auto"/>
              <w:rPr>
                <w:rFonts w:asciiTheme="minorHAnsi" w:hAnsiTheme="minorHAnsi" w:cstheme="minorHAnsi"/>
                <w:sz w:val="22"/>
                <w:szCs w:val="22"/>
                <w:lang w:val="en-GB"/>
              </w:rPr>
            </w:pPr>
            <w:r w:rsidRPr="001853AE">
              <w:rPr>
                <w:rFonts w:asciiTheme="minorHAnsi" w:hAnsiTheme="minorHAnsi" w:cstheme="minorHAnsi"/>
                <w:sz w:val="22"/>
                <w:szCs w:val="22"/>
                <w:lang w:val="en-GB"/>
              </w:rPr>
              <w:t>January</w:t>
            </w:r>
            <w:r w:rsidR="00CE75DB" w:rsidRPr="001853AE">
              <w:rPr>
                <w:rFonts w:asciiTheme="minorHAnsi" w:hAnsiTheme="minorHAnsi" w:cstheme="minorHAnsi"/>
                <w:sz w:val="22"/>
                <w:szCs w:val="22"/>
                <w:lang w:val="en-GB"/>
              </w:rPr>
              <w:t xml:space="preserve"> </w:t>
            </w:r>
          </w:p>
        </w:tc>
        <w:tc>
          <w:tcPr>
            <w:tcW w:w="964" w:type="dxa"/>
            <w:shd w:val="clear" w:color="auto" w:fill="D5EFFF"/>
            <w:vAlign w:val="center"/>
          </w:tcPr>
          <w:p w14:paraId="4C7BC914"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FFFF99"/>
            <w:vAlign w:val="center"/>
          </w:tcPr>
          <w:p w14:paraId="43DDE7B2"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D5EFFF"/>
            <w:vAlign w:val="center"/>
          </w:tcPr>
          <w:p w14:paraId="330E72EE"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FFFF99"/>
            <w:vAlign w:val="center"/>
          </w:tcPr>
          <w:p w14:paraId="4C5BD114"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D5EFFF"/>
            <w:vAlign w:val="center"/>
          </w:tcPr>
          <w:p w14:paraId="7970C414"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FFFF99"/>
            <w:vAlign w:val="center"/>
          </w:tcPr>
          <w:p w14:paraId="761F2EF8"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D5EFFF"/>
            <w:vAlign w:val="center"/>
          </w:tcPr>
          <w:p w14:paraId="2559DC1A"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FFFF99"/>
            <w:vAlign w:val="center"/>
          </w:tcPr>
          <w:p w14:paraId="035D9C9A"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r>
      <w:tr w:rsidR="00CE75DB" w:rsidRPr="001853AE" w14:paraId="2A252DB8" w14:textId="77777777" w:rsidTr="00367506">
        <w:trPr>
          <w:trHeight w:val="454"/>
          <w:jc w:val="center"/>
        </w:trPr>
        <w:tc>
          <w:tcPr>
            <w:tcW w:w="0" w:type="auto"/>
            <w:shd w:val="clear" w:color="auto" w:fill="D9D9D9" w:themeFill="background1" w:themeFillShade="D9"/>
            <w:vAlign w:val="center"/>
          </w:tcPr>
          <w:p w14:paraId="6C62DB9E" w14:textId="013780F1" w:rsidR="00CE75DB" w:rsidRPr="001853AE" w:rsidRDefault="00617820" w:rsidP="00CE75DB">
            <w:pPr>
              <w:spacing w:before="12" w:after="12" w:line="276" w:lineRule="auto"/>
              <w:rPr>
                <w:rFonts w:asciiTheme="minorHAnsi" w:hAnsiTheme="minorHAnsi" w:cstheme="minorHAnsi"/>
                <w:sz w:val="22"/>
                <w:szCs w:val="22"/>
                <w:lang w:val="en-GB"/>
              </w:rPr>
            </w:pPr>
            <w:r w:rsidRPr="001853AE">
              <w:rPr>
                <w:rFonts w:asciiTheme="minorHAnsi" w:hAnsiTheme="minorHAnsi" w:cstheme="minorHAnsi"/>
                <w:sz w:val="22"/>
                <w:szCs w:val="22"/>
                <w:lang w:val="en-GB"/>
              </w:rPr>
              <w:t>February</w:t>
            </w:r>
          </w:p>
        </w:tc>
        <w:tc>
          <w:tcPr>
            <w:tcW w:w="964" w:type="dxa"/>
            <w:shd w:val="clear" w:color="auto" w:fill="D5EFFF"/>
            <w:vAlign w:val="center"/>
          </w:tcPr>
          <w:p w14:paraId="27903449"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FFFF99"/>
            <w:vAlign w:val="center"/>
          </w:tcPr>
          <w:p w14:paraId="62329FF8"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4,7</w:t>
            </w:r>
          </w:p>
        </w:tc>
        <w:tc>
          <w:tcPr>
            <w:tcW w:w="964" w:type="dxa"/>
            <w:shd w:val="clear" w:color="auto" w:fill="D5EFFF"/>
            <w:vAlign w:val="center"/>
          </w:tcPr>
          <w:p w14:paraId="4B2FE9ED"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FFFF99"/>
            <w:vAlign w:val="center"/>
          </w:tcPr>
          <w:p w14:paraId="082DF41B"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D5EFFF"/>
            <w:vAlign w:val="center"/>
          </w:tcPr>
          <w:p w14:paraId="65FA5C77"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FFFF99"/>
            <w:vAlign w:val="center"/>
          </w:tcPr>
          <w:p w14:paraId="50BA24F6"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D5EFFF"/>
            <w:vAlign w:val="center"/>
          </w:tcPr>
          <w:p w14:paraId="1028C225"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FFFF99"/>
            <w:vAlign w:val="center"/>
          </w:tcPr>
          <w:p w14:paraId="06ACB194"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2,6</w:t>
            </w:r>
          </w:p>
        </w:tc>
      </w:tr>
      <w:tr w:rsidR="00CE75DB" w:rsidRPr="001853AE" w14:paraId="3B500712" w14:textId="77777777" w:rsidTr="00367506">
        <w:trPr>
          <w:trHeight w:val="454"/>
          <w:jc w:val="center"/>
        </w:trPr>
        <w:tc>
          <w:tcPr>
            <w:tcW w:w="0" w:type="auto"/>
            <w:shd w:val="clear" w:color="auto" w:fill="D9D9D9" w:themeFill="background1" w:themeFillShade="D9"/>
            <w:vAlign w:val="center"/>
          </w:tcPr>
          <w:p w14:paraId="6F57B319" w14:textId="78CCC673" w:rsidR="00CE75DB" w:rsidRPr="001853AE" w:rsidRDefault="00617820" w:rsidP="00CE75DB">
            <w:pPr>
              <w:spacing w:before="12" w:after="12" w:line="276" w:lineRule="auto"/>
              <w:rPr>
                <w:rFonts w:asciiTheme="minorHAnsi" w:hAnsiTheme="minorHAnsi" w:cstheme="minorHAnsi"/>
                <w:sz w:val="22"/>
                <w:szCs w:val="22"/>
                <w:lang w:val="en-GB"/>
              </w:rPr>
            </w:pPr>
            <w:r w:rsidRPr="001853AE">
              <w:rPr>
                <w:rFonts w:asciiTheme="minorHAnsi" w:hAnsiTheme="minorHAnsi" w:cstheme="minorHAnsi"/>
                <w:sz w:val="22"/>
                <w:szCs w:val="22"/>
                <w:lang w:val="en-GB"/>
              </w:rPr>
              <w:t>March</w:t>
            </w:r>
          </w:p>
        </w:tc>
        <w:tc>
          <w:tcPr>
            <w:tcW w:w="964" w:type="dxa"/>
            <w:shd w:val="clear" w:color="auto" w:fill="D5EFFF"/>
            <w:vAlign w:val="center"/>
          </w:tcPr>
          <w:p w14:paraId="127EBC52"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FFFF99"/>
            <w:vAlign w:val="center"/>
          </w:tcPr>
          <w:p w14:paraId="230B618B"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D5EFFF"/>
            <w:vAlign w:val="center"/>
          </w:tcPr>
          <w:p w14:paraId="06A9DD7A"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FFFF99"/>
            <w:vAlign w:val="center"/>
          </w:tcPr>
          <w:p w14:paraId="3DA24BD7"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D5EFFF"/>
            <w:vAlign w:val="center"/>
          </w:tcPr>
          <w:p w14:paraId="16444BA1"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FFFF99"/>
            <w:vAlign w:val="center"/>
          </w:tcPr>
          <w:p w14:paraId="55160EC4"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D5EFFF"/>
            <w:vAlign w:val="center"/>
          </w:tcPr>
          <w:p w14:paraId="4A4166A5"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FFFF99"/>
            <w:vAlign w:val="center"/>
          </w:tcPr>
          <w:p w14:paraId="4A0BA1EE"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r>
      <w:tr w:rsidR="00CE75DB" w:rsidRPr="001853AE" w14:paraId="3CD9AFE4" w14:textId="77777777" w:rsidTr="00367506">
        <w:trPr>
          <w:trHeight w:val="454"/>
          <w:jc w:val="center"/>
        </w:trPr>
        <w:tc>
          <w:tcPr>
            <w:tcW w:w="0" w:type="auto"/>
            <w:shd w:val="clear" w:color="auto" w:fill="D9D9D9" w:themeFill="background1" w:themeFillShade="D9"/>
            <w:vAlign w:val="center"/>
          </w:tcPr>
          <w:p w14:paraId="082C0EB1" w14:textId="4BB7E656" w:rsidR="00CE75DB" w:rsidRPr="001853AE" w:rsidRDefault="00617820" w:rsidP="00CE75DB">
            <w:pPr>
              <w:spacing w:before="12" w:after="12" w:line="276" w:lineRule="auto"/>
              <w:rPr>
                <w:rFonts w:asciiTheme="minorHAnsi" w:hAnsiTheme="minorHAnsi" w:cstheme="minorHAnsi"/>
                <w:sz w:val="22"/>
                <w:szCs w:val="22"/>
                <w:lang w:val="en-GB"/>
              </w:rPr>
            </w:pPr>
            <w:r w:rsidRPr="001853AE">
              <w:rPr>
                <w:rFonts w:asciiTheme="minorHAnsi" w:hAnsiTheme="minorHAnsi" w:cstheme="minorHAnsi"/>
                <w:sz w:val="22"/>
                <w:szCs w:val="22"/>
                <w:lang w:val="en-GB"/>
              </w:rPr>
              <w:t>April</w:t>
            </w:r>
            <w:r w:rsidR="00CE75DB" w:rsidRPr="001853AE">
              <w:rPr>
                <w:rFonts w:asciiTheme="minorHAnsi" w:hAnsiTheme="minorHAnsi" w:cstheme="minorHAnsi"/>
                <w:sz w:val="22"/>
                <w:szCs w:val="22"/>
                <w:lang w:val="en-GB"/>
              </w:rPr>
              <w:t xml:space="preserve"> </w:t>
            </w:r>
          </w:p>
        </w:tc>
        <w:tc>
          <w:tcPr>
            <w:tcW w:w="964" w:type="dxa"/>
            <w:shd w:val="clear" w:color="auto" w:fill="D5EFFF"/>
            <w:vAlign w:val="center"/>
          </w:tcPr>
          <w:p w14:paraId="1D3C44EA"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p>
        </w:tc>
        <w:tc>
          <w:tcPr>
            <w:tcW w:w="964" w:type="dxa"/>
            <w:shd w:val="clear" w:color="auto" w:fill="FFFF99"/>
            <w:vAlign w:val="center"/>
          </w:tcPr>
          <w:p w14:paraId="2C2C89B8"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p>
        </w:tc>
        <w:tc>
          <w:tcPr>
            <w:tcW w:w="964" w:type="dxa"/>
            <w:shd w:val="clear" w:color="auto" w:fill="D5EFFF"/>
            <w:vAlign w:val="center"/>
          </w:tcPr>
          <w:p w14:paraId="43AC20F9"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p>
        </w:tc>
        <w:tc>
          <w:tcPr>
            <w:tcW w:w="964" w:type="dxa"/>
            <w:shd w:val="clear" w:color="auto" w:fill="FFFF99"/>
            <w:vAlign w:val="center"/>
          </w:tcPr>
          <w:p w14:paraId="3D79D516"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p>
        </w:tc>
        <w:tc>
          <w:tcPr>
            <w:tcW w:w="964" w:type="dxa"/>
            <w:shd w:val="clear" w:color="auto" w:fill="D5EFFF"/>
            <w:vAlign w:val="center"/>
          </w:tcPr>
          <w:p w14:paraId="05F084AA"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p>
        </w:tc>
        <w:tc>
          <w:tcPr>
            <w:tcW w:w="964" w:type="dxa"/>
            <w:shd w:val="clear" w:color="auto" w:fill="FFFF99"/>
            <w:vAlign w:val="center"/>
          </w:tcPr>
          <w:p w14:paraId="771E0ECC"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p>
        </w:tc>
        <w:tc>
          <w:tcPr>
            <w:tcW w:w="964" w:type="dxa"/>
            <w:shd w:val="clear" w:color="auto" w:fill="D5EFFF"/>
            <w:vAlign w:val="center"/>
          </w:tcPr>
          <w:p w14:paraId="572AAC48"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p>
        </w:tc>
        <w:tc>
          <w:tcPr>
            <w:tcW w:w="964" w:type="dxa"/>
            <w:shd w:val="clear" w:color="auto" w:fill="FFFF99"/>
            <w:vAlign w:val="center"/>
          </w:tcPr>
          <w:p w14:paraId="1B202FE2"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p>
        </w:tc>
      </w:tr>
      <w:tr w:rsidR="00CE75DB" w:rsidRPr="001853AE" w14:paraId="7A90315B" w14:textId="77777777" w:rsidTr="00367506">
        <w:trPr>
          <w:trHeight w:val="454"/>
          <w:jc w:val="center"/>
        </w:trPr>
        <w:tc>
          <w:tcPr>
            <w:tcW w:w="0" w:type="auto"/>
            <w:shd w:val="clear" w:color="auto" w:fill="D9D9D9" w:themeFill="background1" w:themeFillShade="D9"/>
            <w:vAlign w:val="center"/>
          </w:tcPr>
          <w:p w14:paraId="063D9FEA" w14:textId="6EFA57EF" w:rsidR="00CE75DB" w:rsidRPr="001853AE" w:rsidRDefault="00617820" w:rsidP="00CE75DB">
            <w:pPr>
              <w:spacing w:before="12" w:after="12" w:line="276" w:lineRule="auto"/>
              <w:rPr>
                <w:rFonts w:asciiTheme="minorHAnsi" w:hAnsiTheme="minorHAnsi" w:cstheme="minorHAnsi"/>
                <w:sz w:val="22"/>
                <w:szCs w:val="22"/>
                <w:lang w:val="en-GB"/>
              </w:rPr>
            </w:pPr>
            <w:r w:rsidRPr="001853AE">
              <w:rPr>
                <w:rFonts w:asciiTheme="minorHAnsi" w:hAnsiTheme="minorHAnsi" w:cstheme="minorHAnsi"/>
                <w:sz w:val="22"/>
                <w:szCs w:val="22"/>
                <w:lang w:val="en-GB"/>
              </w:rPr>
              <w:t>May</w:t>
            </w:r>
          </w:p>
        </w:tc>
        <w:tc>
          <w:tcPr>
            <w:tcW w:w="964" w:type="dxa"/>
            <w:shd w:val="clear" w:color="auto" w:fill="D5EFFF"/>
            <w:vAlign w:val="center"/>
          </w:tcPr>
          <w:p w14:paraId="052C7E92"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FFFF99"/>
            <w:vAlign w:val="center"/>
          </w:tcPr>
          <w:p w14:paraId="1700611C"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D5EFFF"/>
            <w:vAlign w:val="center"/>
          </w:tcPr>
          <w:p w14:paraId="049A4040"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FFFF99"/>
            <w:vAlign w:val="center"/>
          </w:tcPr>
          <w:p w14:paraId="2C9F78E5"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D5EFFF"/>
            <w:vAlign w:val="center"/>
          </w:tcPr>
          <w:p w14:paraId="7CEDB205"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FFFF99"/>
            <w:vAlign w:val="center"/>
          </w:tcPr>
          <w:p w14:paraId="45D358EF"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D5EFFF"/>
            <w:vAlign w:val="center"/>
          </w:tcPr>
          <w:p w14:paraId="5807B10C"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FFFF99"/>
            <w:vAlign w:val="center"/>
          </w:tcPr>
          <w:p w14:paraId="3A200C9A"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r>
      <w:tr w:rsidR="00CE75DB" w:rsidRPr="001853AE" w14:paraId="7336442E" w14:textId="77777777" w:rsidTr="00367506">
        <w:trPr>
          <w:trHeight w:val="454"/>
          <w:jc w:val="center"/>
        </w:trPr>
        <w:tc>
          <w:tcPr>
            <w:tcW w:w="0" w:type="auto"/>
            <w:shd w:val="clear" w:color="auto" w:fill="D9D9D9" w:themeFill="background1" w:themeFillShade="D9"/>
            <w:vAlign w:val="center"/>
          </w:tcPr>
          <w:p w14:paraId="08C25FDB" w14:textId="6C585418" w:rsidR="00CE75DB" w:rsidRPr="001853AE" w:rsidRDefault="00617820" w:rsidP="00CE75DB">
            <w:pPr>
              <w:spacing w:before="12" w:after="12" w:line="276" w:lineRule="auto"/>
              <w:rPr>
                <w:rFonts w:asciiTheme="minorHAnsi" w:hAnsiTheme="minorHAnsi" w:cstheme="minorHAnsi"/>
                <w:sz w:val="22"/>
                <w:szCs w:val="22"/>
                <w:lang w:val="en-GB"/>
              </w:rPr>
            </w:pPr>
            <w:r w:rsidRPr="001853AE">
              <w:rPr>
                <w:rFonts w:asciiTheme="minorHAnsi" w:hAnsiTheme="minorHAnsi" w:cstheme="minorHAnsi"/>
                <w:sz w:val="22"/>
                <w:szCs w:val="22"/>
                <w:lang w:val="en-GB"/>
              </w:rPr>
              <w:t>June</w:t>
            </w:r>
            <w:r w:rsidR="00CE75DB" w:rsidRPr="001853AE">
              <w:rPr>
                <w:rFonts w:asciiTheme="minorHAnsi" w:hAnsiTheme="minorHAnsi" w:cstheme="minorHAnsi"/>
                <w:sz w:val="22"/>
                <w:szCs w:val="22"/>
                <w:lang w:val="en-GB"/>
              </w:rPr>
              <w:t xml:space="preserve"> </w:t>
            </w:r>
          </w:p>
        </w:tc>
        <w:tc>
          <w:tcPr>
            <w:tcW w:w="964" w:type="dxa"/>
            <w:shd w:val="clear" w:color="auto" w:fill="D5EFFF"/>
            <w:vAlign w:val="center"/>
          </w:tcPr>
          <w:p w14:paraId="23E40856"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FFFF99"/>
            <w:vAlign w:val="center"/>
          </w:tcPr>
          <w:p w14:paraId="7E20926C"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D5EFFF"/>
            <w:vAlign w:val="center"/>
          </w:tcPr>
          <w:p w14:paraId="429E2881"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FFFF99"/>
            <w:vAlign w:val="center"/>
          </w:tcPr>
          <w:p w14:paraId="4884ACA9"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D5EFFF"/>
            <w:vAlign w:val="center"/>
          </w:tcPr>
          <w:p w14:paraId="24E0BA65"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FFFF99"/>
            <w:vAlign w:val="center"/>
          </w:tcPr>
          <w:p w14:paraId="5C5B76DA"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D5EFFF"/>
            <w:vAlign w:val="center"/>
          </w:tcPr>
          <w:p w14:paraId="3BEB71F2"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100,0</w:t>
            </w:r>
          </w:p>
        </w:tc>
        <w:tc>
          <w:tcPr>
            <w:tcW w:w="964" w:type="dxa"/>
            <w:shd w:val="clear" w:color="auto" w:fill="FFFF99"/>
            <w:vAlign w:val="center"/>
          </w:tcPr>
          <w:p w14:paraId="527F2834"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0,4</w:t>
            </w:r>
          </w:p>
        </w:tc>
      </w:tr>
      <w:tr w:rsidR="00CE75DB" w:rsidRPr="001853AE" w14:paraId="4519CC47" w14:textId="77777777" w:rsidTr="00367506">
        <w:trPr>
          <w:trHeight w:val="454"/>
          <w:jc w:val="center"/>
        </w:trPr>
        <w:tc>
          <w:tcPr>
            <w:tcW w:w="0" w:type="auto"/>
            <w:shd w:val="clear" w:color="auto" w:fill="D9D9D9" w:themeFill="background1" w:themeFillShade="D9"/>
            <w:vAlign w:val="center"/>
          </w:tcPr>
          <w:p w14:paraId="03E28B21" w14:textId="74D98C0F" w:rsidR="00CE75DB" w:rsidRPr="001853AE" w:rsidRDefault="00617820" w:rsidP="00CE75DB">
            <w:pPr>
              <w:spacing w:before="12" w:after="12" w:line="276" w:lineRule="auto"/>
              <w:rPr>
                <w:rFonts w:asciiTheme="minorHAnsi" w:hAnsiTheme="minorHAnsi" w:cstheme="minorHAnsi"/>
                <w:sz w:val="22"/>
                <w:szCs w:val="22"/>
                <w:lang w:val="en-GB"/>
              </w:rPr>
            </w:pPr>
            <w:r w:rsidRPr="001853AE">
              <w:rPr>
                <w:rFonts w:asciiTheme="minorHAnsi" w:hAnsiTheme="minorHAnsi" w:cstheme="minorHAnsi"/>
                <w:sz w:val="22"/>
                <w:szCs w:val="22"/>
                <w:lang w:val="en-GB"/>
              </w:rPr>
              <w:t>July</w:t>
            </w:r>
            <w:r w:rsidR="00CE75DB" w:rsidRPr="001853AE">
              <w:rPr>
                <w:rFonts w:asciiTheme="minorHAnsi" w:hAnsiTheme="minorHAnsi" w:cstheme="minorHAnsi"/>
                <w:sz w:val="22"/>
                <w:szCs w:val="22"/>
                <w:lang w:val="en-GB"/>
              </w:rPr>
              <w:t xml:space="preserve"> </w:t>
            </w:r>
          </w:p>
        </w:tc>
        <w:tc>
          <w:tcPr>
            <w:tcW w:w="964" w:type="dxa"/>
            <w:shd w:val="clear" w:color="auto" w:fill="D5EFFF"/>
            <w:vAlign w:val="center"/>
          </w:tcPr>
          <w:p w14:paraId="2500328D"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0,9</w:t>
            </w:r>
          </w:p>
        </w:tc>
        <w:tc>
          <w:tcPr>
            <w:tcW w:w="964" w:type="dxa"/>
            <w:shd w:val="clear" w:color="auto" w:fill="FFFF99"/>
            <w:vAlign w:val="center"/>
          </w:tcPr>
          <w:p w14:paraId="13A02298"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D5EFFF"/>
            <w:vAlign w:val="center"/>
          </w:tcPr>
          <w:p w14:paraId="015BCCC2"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FFFF99"/>
            <w:vAlign w:val="center"/>
          </w:tcPr>
          <w:p w14:paraId="39CAD00C"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D5EFFF"/>
            <w:vAlign w:val="center"/>
          </w:tcPr>
          <w:p w14:paraId="349C1E39"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FFFF99"/>
            <w:vAlign w:val="center"/>
          </w:tcPr>
          <w:p w14:paraId="6440490C"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D5EFFF"/>
            <w:vAlign w:val="center"/>
          </w:tcPr>
          <w:p w14:paraId="113F311F"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FFFF99"/>
            <w:vAlign w:val="center"/>
          </w:tcPr>
          <w:p w14:paraId="404C2AFC"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0,4</w:t>
            </w:r>
          </w:p>
        </w:tc>
      </w:tr>
      <w:tr w:rsidR="00CE75DB" w:rsidRPr="001853AE" w14:paraId="1A01FB08" w14:textId="77777777" w:rsidTr="00367506">
        <w:trPr>
          <w:trHeight w:val="454"/>
          <w:jc w:val="center"/>
        </w:trPr>
        <w:tc>
          <w:tcPr>
            <w:tcW w:w="0" w:type="auto"/>
            <w:shd w:val="clear" w:color="auto" w:fill="D9D9D9" w:themeFill="background1" w:themeFillShade="D9"/>
            <w:vAlign w:val="center"/>
          </w:tcPr>
          <w:p w14:paraId="09BEAB9E" w14:textId="6F14A8F8" w:rsidR="00CE75DB" w:rsidRPr="001853AE" w:rsidRDefault="00617820" w:rsidP="00CE75DB">
            <w:pPr>
              <w:spacing w:before="12" w:after="12" w:line="276" w:lineRule="auto"/>
              <w:rPr>
                <w:rFonts w:asciiTheme="minorHAnsi" w:hAnsiTheme="minorHAnsi" w:cstheme="minorHAnsi"/>
                <w:sz w:val="22"/>
                <w:szCs w:val="22"/>
                <w:lang w:val="en-GB"/>
              </w:rPr>
            </w:pPr>
            <w:r w:rsidRPr="001853AE">
              <w:rPr>
                <w:rFonts w:asciiTheme="minorHAnsi" w:hAnsiTheme="minorHAnsi" w:cstheme="minorHAnsi"/>
                <w:sz w:val="22"/>
                <w:szCs w:val="22"/>
                <w:lang w:val="en-GB"/>
              </w:rPr>
              <w:t>August</w:t>
            </w:r>
            <w:r w:rsidR="00CE75DB" w:rsidRPr="001853AE">
              <w:rPr>
                <w:rFonts w:asciiTheme="minorHAnsi" w:hAnsiTheme="minorHAnsi" w:cstheme="minorHAnsi"/>
                <w:sz w:val="22"/>
                <w:szCs w:val="22"/>
                <w:lang w:val="en-GB"/>
              </w:rPr>
              <w:t xml:space="preserve"> </w:t>
            </w:r>
          </w:p>
        </w:tc>
        <w:tc>
          <w:tcPr>
            <w:tcW w:w="964" w:type="dxa"/>
            <w:shd w:val="clear" w:color="auto" w:fill="D5EFFF"/>
            <w:vAlign w:val="center"/>
          </w:tcPr>
          <w:p w14:paraId="72CA8E7B"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1,0</w:t>
            </w:r>
          </w:p>
        </w:tc>
        <w:tc>
          <w:tcPr>
            <w:tcW w:w="964" w:type="dxa"/>
            <w:shd w:val="clear" w:color="auto" w:fill="FFFF99"/>
            <w:vAlign w:val="center"/>
          </w:tcPr>
          <w:p w14:paraId="5FC90CD4"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D5EFFF"/>
            <w:vAlign w:val="center"/>
          </w:tcPr>
          <w:p w14:paraId="3EFDFC81"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FFFF99"/>
            <w:vAlign w:val="center"/>
          </w:tcPr>
          <w:p w14:paraId="30CCB263"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D5EFFF"/>
            <w:vAlign w:val="center"/>
          </w:tcPr>
          <w:p w14:paraId="37E44B6B"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FFFF99"/>
            <w:vAlign w:val="center"/>
          </w:tcPr>
          <w:p w14:paraId="4C2E1E57"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D5EFFF"/>
            <w:vAlign w:val="center"/>
          </w:tcPr>
          <w:p w14:paraId="204EBA9C"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FFFF99"/>
            <w:vAlign w:val="center"/>
          </w:tcPr>
          <w:p w14:paraId="0759C5B2"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0,4</w:t>
            </w:r>
          </w:p>
        </w:tc>
      </w:tr>
      <w:tr w:rsidR="00CE75DB" w:rsidRPr="001853AE" w14:paraId="3A458EA8" w14:textId="77777777" w:rsidTr="00367506">
        <w:trPr>
          <w:trHeight w:val="454"/>
          <w:jc w:val="center"/>
        </w:trPr>
        <w:tc>
          <w:tcPr>
            <w:tcW w:w="0" w:type="auto"/>
            <w:shd w:val="clear" w:color="auto" w:fill="D9D9D9" w:themeFill="background1" w:themeFillShade="D9"/>
            <w:vAlign w:val="center"/>
          </w:tcPr>
          <w:p w14:paraId="590832AE" w14:textId="517D69D8" w:rsidR="00CE75DB" w:rsidRPr="001853AE" w:rsidRDefault="00617820" w:rsidP="00CE75DB">
            <w:pPr>
              <w:spacing w:before="12" w:after="12" w:line="276" w:lineRule="auto"/>
              <w:rPr>
                <w:rFonts w:asciiTheme="minorHAnsi" w:hAnsiTheme="minorHAnsi" w:cstheme="minorHAnsi"/>
                <w:sz w:val="22"/>
                <w:szCs w:val="22"/>
                <w:lang w:val="en-GB"/>
              </w:rPr>
            </w:pPr>
            <w:r w:rsidRPr="001853AE">
              <w:rPr>
                <w:rFonts w:asciiTheme="minorHAnsi" w:hAnsiTheme="minorHAnsi" w:cstheme="minorHAnsi"/>
                <w:sz w:val="22"/>
                <w:szCs w:val="22"/>
                <w:lang w:val="en-GB"/>
              </w:rPr>
              <w:t>September</w:t>
            </w:r>
          </w:p>
        </w:tc>
        <w:tc>
          <w:tcPr>
            <w:tcW w:w="964" w:type="dxa"/>
            <w:shd w:val="clear" w:color="auto" w:fill="D5EFFF"/>
            <w:vAlign w:val="center"/>
          </w:tcPr>
          <w:p w14:paraId="2A8D0FB5"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FFFF99"/>
            <w:vAlign w:val="center"/>
          </w:tcPr>
          <w:p w14:paraId="00A06C13"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0,9</w:t>
            </w:r>
          </w:p>
        </w:tc>
        <w:tc>
          <w:tcPr>
            <w:tcW w:w="964" w:type="dxa"/>
            <w:shd w:val="clear" w:color="auto" w:fill="D5EFFF"/>
            <w:vAlign w:val="center"/>
          </w:tcPr>
          <w:p w14:paraId="255EB5CC"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FFFF99"/>
            <w:vAlign w:val="center"/>
          </w:tcPr>
          <w:p w14:paraId="3D7122FC"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D5EFFF"/>
            <w:vAlign w:val="center"/>
          </w:tcPr>
          <w:p w14:paraId="3857F4A7"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FFFF99"/>
            <w:vAlign w:val="center"/>
          </w:tcPr>
          <w:p w14:paraId="21517766"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D5EFFF"/>
            <w:vAlign w:val="center"/>
          </w:tcPr>
          <w:p w14:paraId="4D5E3788"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FFFF99"/>
            <w:vAlign w:val="center"/>
          </w:tcPr>
          <w:p w14:paraId="32852E14"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0,4</w:t>
            </w:r>
          </w:p>
        </w:tc>
      </w:tr>
      <w:tr w:rsidR="00CE75DB" w:rsidRPr="001853AE" w14:paraId="64D7B9CD" w14:textId="77777777" w:rsidTr="00367506">
        <w:trPr>
          <w:trHeight w:val="454"/>
          <w:jc w:val="center"/>
        </w:trPr>
        <w:tc>
          <w:tcPr>
            <w:tcW w:w="0" w:type="auto"/>
            <w:shd w:val="clear" w:color="auto" w:fill="D9D9D9" w:themeFill="background1" w:themeFillShade="D9"/>
            <w:vAlign w:val="center"/>
          </w:tcPr>
          <w:p w14:paraId="197E9142" w14:textId="6C1790F7" w:rsidR="00CE75DB" w:rsidRPr="001853AE" w:rsidRDefault="00617820" w:rsidP="00CE75DB">
            <w:pPr>
              <w:spacing w:before="12" w:after="12" w:line="276" w:lineRule="auto"/>
              <w:rPr>
                <w:rFonts w:asciiTheme="minorHAnsi" w:hAnsiTheme="minorHAnsi" w:cstheme="minorHAnsi"/>
                <w:sz w:val="22"/>
                <w:szCs w:val="22"/>
                <w:lang w:val="en-GB"/>
              </w:rPr>
            </w:pPr>
            <w:r w:rsidRPr="001853AE">
              <w:rPr>
                <w:rFonts w:asciiTheme="minorHAnsi" w:hAnsiTheme="minorHAnsi" w:cstheme="minorHAnsi"/>
                <w:sz w:val="22"/>
                <w:szCs w:val="22"/>
                <w:lang w:val="en-GB"/>
              </w:rPr>
              <w:t>October</w:t>
            </w:r>
          </w:p>
        </w:tc>
        <w:tc>
          <w:tcPr>
            <w:tcW w:w="964" w:type="dxa"/>
            <w:shd w:val="clear" w:color="auto" w:fill="D5EFFF"/>
            <w:vAlign w:val="center"/>
          </w:tcPr>
          <w:p w14:paraId="27975CBB"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FFFF99"/>
            <w:vAlign w:val="center"/>
          </w:tcPr>
          <w:p w14:paraId="74CD3DE8"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2,2</w:t>
            </w:r>
          </w:p>
        </w:tc>
        <w:tc>
          <w:tcPr>
            <w:tcW w:w="964" w:type="dxa"/>
            <w:shd w:val="clear" w:color="auto" w:fill="D5EFFF"/>
            <w:vAlign w:val="center"/>
          </w:tcPr>
          <w:p w14:paraId="00CCF488"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FFFF99"/>
            <w:vAlign w:val="center"/>
          </w:tcPr>
          <w:p w14:paraId="51CDB3A3"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D5EFFF"/>
            <w:vAlign w:val="center"/>
          </w:tcPr>
          <w:p w14:paraId="5B7150D3"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FFFF99"/>
            <w:vAlign w:val="center"/>
          </w:tcPr>
          <w:p w14:paraId="2536A770"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D5EFFF"/>
            <w:vAlign w:val="center"/>
          </w:tcPr>
          <w:p w14:paraId="3CC24609"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FFFF99"/>
            <w:vAlign w:val="center"/>
          </w:tcPr>
          <w:p w14:paraId="040592A7"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1,1</w:t>
            </w:r>
          </w:p>
        </w:tc>
      </w:tr>
      <w:tr w:rsidR="00CE75DB" w:rsidRPr="001853AE" w14:paraId="0E2BA562" w14:textId="77777777" w:rsidTr="00367506">
        <w:trPr>
          <w:trHeight w:val="454"/>
          <w:jc w:val="center"/>
        </w:trPr>
        <w:tc>
          <w:tcPr>
            <w:tcW w:w="0" w:type="auto"/>
            <w:shd w:val="clear" w:color="auto" w:fill="D9D9D9" w:themeFill="background1" w:themeFillShade="D9"/>
            <w:vAlign w:val="center"/>
          </w:tcPr>
          <w:p w14:paraId="42FFE2F6" w14:textId="75660C28" w:rsidR="00CE75DB" w:rsidRPr="001853AE" w:rsidRDefault="00617820" w:rsidP="00CE75DB">
            <w:pPr>
              <w:spacing w:before="12" w:after="12" w:line="276" w:lineRule="auto"/>
              <w:rPr>
                <w:rFonts w:asciiTheme="minorHAnsi" w:hAnsiTheme="minorHAnsi" w:cstheme="minorHAnsi"/>
                <w:sz w:val="22"/>
                <w:szCs w:val="22"/>
                <w:lang w:val="en-GB"/>
              </w:rPr>
            </w:pPr>
            <w:r w:rsidRPr="001853AE">
              <w:rPr>
                <w:rFonts w:asciiTheme="minorHAnsi" w:hAnsiTheme="minorHAnsi" w:cstheme="minorHAnsi"/>
                <w:sz w:val="22"/>
                <w:szCs w:val="22"/>
                <w:lang w:val="en-GB"/>
              </w:rPr>
              <w:t>November</w:t>
            </w:r>
            <w:r w:rsidR="00CE75DB" w:rsidRPr="001853AE">
              <w:rPr>
                <w:rFonts w:asciiTheme="minorHAnsi" w:hAnsiTheme="minorHAnsi" w:cstheme="minorHAnsi"/>
                <w:sz w:val="22"/>
                <w:szCs w:val="22"/>
                <w:lang w:val="en-GB"/>
              </w:rPr>
              <w:t xml:space="preserve"> </w:t>
            </w:r>
          </w:p>
        </w:tc>
        <w:tc>
          <w:tcPr>
            <w:tcW w:w="964" w:type="dxa"/>
            <w:shd w:val="clear" w:color="auto" w:fill="D5EFFF"/>
            <w:vAlign w:val="center"/>
          </w:tcPr>
          <w:p w14:paraId="6DB2CA03"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FFFF99"/>
            <w:vAlign w:val="center"/>
          </w:tcPr>
          <w:p w14:paraId="7EFCBC56"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D5EFFF"/>
            <w:vAlign w:val="center"/>
          </w:tcPr>
          <w:p w14:paraId="40D23B22"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FFFF99"/>
            <w:vAlign w:val="center"/>
          </w:tcPr>
          <w:p w14:paraId="5C3365FC"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D5EFFF"/>
            <w:vAlign w:val="center"/>
          </w:tcPr>
          <w:p w14:paraId="3ADC5E32"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FFFF99"/>
            <w:vAlign w:val="center"/>
          </w:tcPr>
          <w:p w14:paraId="3316825A"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D5EFFF"/>
            <w:vAlign w:val="center"/>
          </w:tcPr>
          <w:p w14:paraId="0193768A"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FFFF99"/>
            <w:vAlign w:val="center"/>
          </w:tcPr>
          <w:p w14:paraId="11373652"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r>
      <w:tr w:rsidR="00CE75DB" w:rsidRPr="001853AE" w14:paraId="641EBA12" w14:textId="77777777" w:rsidTr="00367506">
        <w:trPr>
          <w:trHeight w:val="454"/>
          <w:jc w:val="center"/>
        </w:trPr>
        <w:tc>
          <w:tcPr>
            <w:tcW w:w="0" w:type="auto"/>
            <w:shd w:val="clear" w:color="auto" w:fill="D9D9D9" w:themeFill="background1" w:themeFillShade="D9"/>
            <w:vAlign w:val="center"/>
          </w:tcPr>
          <w:p w14:paraId="3B746B6B" w14:textId="285C2EFD" w:rsidR="00CE75DB" w:rsidRPr="001853AE" w:rsidRDefault="00617820" w:rsidP="00CE75DB">
            <w:pPr>
              <w:spacing w:before="12" w:after="12" w:line="276" w:lineRule="auto"/>
              <w:rPr>
                <w:rFonts w:asciiTheme="minorHAnsi" w:hAnsiTheme="minorHAnsi" w:cstheme="minorHAnsi"/>
                <w:sz w:val="22"/>
                <w:szCs w:val="22"/>
                <w:lang w:val="en-GB"/>
              </w:rPr>
            </w:pPr>
            <w:r w:rsidRPr="001853AE">
              <w:rPr>
                <w:rFonts w:asciiTheme="minorHAnsi" w:hAnsiTheme="minorHAnsi" w:cstheme="minorHAnsi"/>
                <w:sz w:val="22"/>
                <w:szCs w:val="22"/>
                <w:lang w:val="en-GB"/>
              </w:rPr>
              <w:t>December</w:t>
            </w:r>
          </w:p>
        </w:tc>
        <w:tc>
          <w:tcPr>
            <w:tcW w:w="964" w:type="dxa"/>
            <w:shd w:val="clear" w:color="auto" w:fill="D5EFFF"/>
            <w:vAlign w:val="center"/>
          </w:tcPr>
          <w:p w14:paraId="7C49BCA6"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FFFF99"/>
            <w:vAlign w:val="center"/>
          </w:tcPr>
          <w:p w14:paraId="33D72D7B"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1,5</w:t>
            </w:r>
          </w:p>
        </w:tc>
        <w:tc>
          <w:tcPr>
            <w:tcW w:w="964" w:type="dxa"/>
            <w:shd w:val="clear" w:color="auto" w:fill="D5EFFF"/>
            <w:vAlign w:val="center"/>
          </w:tcPr>
          <w:p w14:paraId="60F8A737"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FFFF99"/>
            <w:vAlign w:val="center"/>
          </w:tcPr>
          <w:p w14:paraId="3E33D986"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D5EFFF"/>
            <w:vAlign w:val="center"/>
          </w:tcPr>
          <w:p w14:paraId="662CBCC6"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FFFF99"/>
            <w:vAlign w:val="center"/>
          </w:tcPr>
          <w:p w14:paraId="5D52E2A0"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D5EFFF"/>
            <w:vAlign w:val="center"/>
          </w:tcPr>
          <w:p w14:paraId="4FCD0724"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0,0</w:t>
            </w:r>
          </w:p>
        </w:tc>
        <w:tc>
          <w:tcPr>
            <w:tcW w:w="964" w:type="dxa"/>
            <w:shd w:val="clear" w:color="auto" w:fill="FFFF99"/>
            <w:vAlign w:val="center"/>
          </w:tcPr>
          <w:p w14:paraId="0797C2F4" w14:textId="77777777" w:rsidR="00CE75DB" w:rsidRPr="001853AE" w:rsidRDefault="00CE75DB" w:rsidP="00CE75DB">
            <w:pPr>
              <w:autoSpaceDE w:val="0"/>
              <w:autoSpaceDN w:val="0"/>
              <w:adjustRightInd w:val="0"/>
              <w:spacing w:before="12" w:after="12" w:line="276" w:lineRule="auto"/>
              <w:jc w:val="center"/>
              <w:rPr>
                <w:rFonts w:asciiTheme="minorHAnsi" w:hAnsiTheme="minorHAnsi" w:cstheme="minorHAnsi"/>
                <w:color w:val="000000"/>
                <w:sz w:val="22"/>
                <w:szCs w:val="22"/>
                <w:lang w:val="en-GB"/>
              </w:rPr>
            </w:pPr>
            <w:r w:rsidRPr="001853AE">
              <w:rPr>
                <w:rFonts w:asciiTheme="minorHAnsi" w:hAnsiTheme="minorHAnsi" w:cstheme="minorHAnsi"/>
                <w:color w:val="000000"/>
                <w:sz w:val="22"/>
                <w:szCs w:val="22"/>
                <w:lang w:val="en-GB"/>
              </w:rPr>
              <w:t>0,8</w:t>
            </w:r>
          </w:p>
        </w:tc>
      </w:tr>
      <w:tr w:rsidR="00CE75DB" w:rsidRPr="001853AE" w14:paraId="2AB0F8D0" w14:textId="77777777" w:rsidTr="00367506">
        <w:trPr>
          <w:trHeight w:val="454"/>
          <w:jc w:val="center"/>
        </w:trPr>
        <w:tc>
          <w:tcPr>
            <w:tcW w:w="0" w:type="auto"/>
            <w:shd w:val="clear" w:color="auto" w:fill="D9D9D9" w:themeFill="background1" w:themeFillShade="D9"/>
            <w:vAlign w:val="center"/>
          </w:tcPr>
          <w:p w14:paraId="09D51D8F" w14:textId="29D71A8A" w:rsidR="00CE75DB" w:rsidRPr="001853AE" w:rsidRDefault="00617820" w:rsidP="00CE75DB">
            <w:pPr>
              <w:spacing w:before="12" w:after="12" w:line="276" w:lineRule="auto"/>
              <w:rPr>
                <w:rFonts w:asciiTheme="minorHAnsi" w:hAnsiTheme="minorHAnsi" w:cstheme="minorHAnsi"/>
                <w:sz w:val="22"/>
                <w:szCs w:val="22"/>
                <w:lang w:val="en-GB"/>
              </w:rPr>
            </w:pPr>
            <w:r w:rsidRPr="001853AE">
              <w:rPr>
                <w:rFonts w:asciiTheme="minorHAnsi" w:hAnsiTheme="minorHAnsi" w:cstheme="minorHAnsi"/>
                <w:sz w:val="22"/>
                <w:szCs w:val="22"/>
                <w:lang w:val="en-GB"/>
              </w:rPr>
              <w:t>TOTAL</w:t>
            </w:r>
          </w:p>
        </w:tc>
        <w:tc>
          <w:tcPr>
            <w:tcW w:w="964" w:type="dxa"/>
            <w:shd w:val="clear" w:color="auto" w:fill="D5EFFF"/>
            <w:vAlign w:val="center"/>
          </w:tcPr>
          <w:p w14:paraId="4FDBA255" w14:textId="77777777" w:rsidR="00CE75DB" w:rsidRPr="001853AE" w:rsidRDefault="00CE75DB" w:rsidP="00CE75DB">
            <w:pPr>
              <w:spacing w:before="12" w:after="12" w:line="276" w:lineRule="auto"/>
              <w:jc w:val="center"/>
              <w:rPr>
                <w:rFonts w:asciiTheme="minorHAnsi" w:hAnsiTheme="minorHAnsi" w:cstheme="minorHAnsi"/>
                <w:sz w:val="22"/>
                <w:szCs w:val="22"/>
                <w:lang w:val="en-GB"/>
              </w:rPr>
            </w:pPr>
            <w:r w:rsidRPr="001853AE">
              <w:rPr>
                <w:rFonts w:asciiTheme="minorHAnsi" w:hAnsiTheme="minorHAnsi" w:cstheme="minorHAnsi"/>
                <w:sz w:val="22"/>
                <w:szCs w:val="22"/>
                <w:lang w:val="en-GB"/>
              </w:rPr>
              <w:t>0,2</w:t>
            </w:r>
          </w:p>
        </w:tc>
        <w:tc>
          <w:tcPr>
            <w:tcW w:w="964" w:type="dxa"/>
            <w:shd w:val="clear" w:color="auto" w:fill="FFFF99"/>
            <w:vAlign w:val="center"/>
          </w:tcPr>
          <w:p w14:paraId="37EF773D" w14:textId="77777777" w:rsidR="00CE75DB" w:rsidRPr="001853AE" w:rsidRDefault="00CE75DB" w:rsidP="00CE75DB">
            <w:pPr>
              <w:spacing w:before="12" w:after="12" w:line="276" w:lineRule="auto"/>
              <w:jc w:val="center"/>
              <w:rPr>
                <w:rFonts w:asciiTheme="minorHAnsi" w:hAnsiTheme="minorHAnsi" w:cstheme="minorHAnsi"/>
                <w:sz w:val="22"/>
                <w:szCs w:val="22"/>
                <w:lang w:val="en-GB"/>
              </w:rPr>
            </w:pPr>
            <w:r w:rsidRPr="001853AE">
              <w:rPr>
                <w:rFonts w:asciiTheme="minorHAnsi" w:hAnsiTheme="minorHAnsi" w:cstheme="minorHAnsi"/>
                <w:sz w:val="22"/>
                <w:szCs w:val="22"/>
                <w:lang w:val="en-GB"/>
              </w:rPr>
              <w:t>0,8</w:t>
            </w:r>
          </w:p>
        </w:tc>
        <w:tc>
          <w:tcPr>
            <w:tcW w:w="964" w:type="dxa"/>
            <w:shd w:val="clear" w:color="auto" w:fill="D5EFFF"/>
            <w:vAlign w:val="center"/>
          </w:tcPr>
          <w:p w14:paraId="78BE2943" w14:textId="77777777" w:rsidR="00CE75DB" w:rsidRPr="001853AE" w:rsidRDefault="00CE75DB" w:rsidP="00CE75DB">
            <w:pPr>
              <w:spacing w:before="12" w:after="12" w:line="276" w:lineRule="auto"/>
              <w:jc w:val="center"/>
              <w:rPr>
                <w:rFonts w:asciiTheme="minorHAnsi" w:hAnsiTheme="minorHAnsi" w:cstheme="minorHAnsi"/>
                <w:sz w:val="22"/>
                <w:szCs w:val="22"/>
                <w:lang w:val="en-GB"/>
              </w:rPr>
            </w:pPr>
            <w:r w:rsidRPr="001853AE">
              <w:rPr>
                <w:rFonts w:asciiTheme="minorHAnsi" w:hAnsiTheme="minorHAnsi" w:cstheme="minorHAnsi"/>
                <w:sz w:val="22"/>
                <w:szCs w:val="22"/>
                <w:lang w:val="en-GB"/>
              </w:rPr>
              <w:t>0,0</w:t>
            </w:r>
          </w:p>
        </w:tc>
        <w:tc>
          <w:tcPr>
            <w:tcW w:w="964" w:type="dxa"/>
            <w:shd w:val="clear" w:color="auto" w:fill="FFFF99"/>
            <w:vAlign w:val="center"/>
          </w:tcPr>
          <w:p w14:paraId="3241E1D5" w14:textId="77777777" w:rsidR="00CE75DB" w:rsidRPr="001853AE" w:rsidRDefault="00CE75DB" w:rsidP="00CE75DB">
            <w:pPr>
              <w:spacing w:before="12" w:after="12" w:line="276" w:lineRule="auto"/>
              <w:jc w:val="center"/>
              <w:rPr>
                <w:rFonts w:asciiTheme="minorHAnsi" w:hAnsiTheme="minorHAnsi" w:cstheme="minorHAnsi"/>
                <w:sz w:val="22"/>
                <w:szCs w:val="22"/>
                <w:lang w:val="en-GB"/>
              </w:rPr>
            </w:pPr>
            <w:r w:rsidRPr="001853AE">
              <w:rPr>
                <w:rFonts w:asciiTheme="minorHAnsi" w:hAnsiTheme="minorHAnsi" w:cstheme="minorHAnsi"/>
                <w:sz w:val="22"/>
                <w:szCs w:val="22"/>
                <w:lang w:val="en-GB"/>
              </w:rPr>
              <w:t>0,0</w:t>
            </w:r>
          </w:p>
        </w:tc>
        <w:tc>
          <w:tcPr>
            <w:tcW w:w="964" w:type="dxa"/>
            <w:shd w:val="clear" w:color="auto" w:fill="D5EFFF"/>
            <w:vAlign w:val="center"/>
          </w:tcPr>
          <w:p w14:paraId="248170D6" w14:textId="77777777" w:rsidR="00CE75DB" w:rsidRPr="001853AE" w:rsidRDefault="00CE75DB" w:rsidP="00CE75DB">
            <w:pPr>
              <w:spacing w:before="12" w:after="12" w:line="276" w:lineRule="auto"/>
              <w:jc w:val="center"/>
              <w:rPr>
                <w:rFonts w:asciiTheme="minorHAnsi" w:hAnsiTheme="minorHAnsi" w:cstheme="minorHAnsi"/>
                <w:sz w:val="22"/>
                <w:szCs w:val="22"/>
                <w:lang w:val="en-GB"/>
              </w:rPr>
            </w:pPr>
            <w:r w:rsidRPr="001853AE">
              <w:rPr>
                <w:rFonts w:asciiTheme="minorHAnsi" w:hAnsiTheme="minorHAnsi" w:cstheme="minorHAnsi"/>
                <w:sz w:val="22"/>
                <w:szCs w:val="22"/>
                <w:lang w:val="en-GB"/>
              </w:rPr>
              <w:t>0,0</w:t>
            </w:r>
          </w:p>
        </w:tc>
        <w:tc>
          <w:tcPr>
            <w:tcW w:w="964" w:type="dxa"/>
            <w:shd w:val="clear" w:color="auto" w:fill="FFFF99"/>
            <w:vAlign w:val="center"/>
          </w:tcPr>
          <w:p w14:paraId="14D28E06" w14:textId="77777777" w:rsidR="00CE75DB" w:rsidRPr="001853AE" w:rsidRDefault="00CE75DB" w:rsidP="00CE75DB">
            <w:pPr>
              <w:spacing w:before="12" w:after="12" w:line="276" w:lineRule="auto"/>
              <w:jc w:val="center"/>
              <w:rPr>
                <w:rFonts w:asciiTheme="minorHAnsi" w:hAnsiTheme="minorHAnsi" w:cstheme="minorHAnsi"/>
                <w:sz w:val="22"/>
                <w:szCs w:val="22"/>
                <w:lang w:val="en-GB"/>
              </w:rPr>
            </w:pPr>
            <w:r w:rsidRPr="001853AE">
              <w:rPr>
                <w:rFonts w:asciiTheme="minorHAnsi" w:hAnsiTheme="minorHAnsi" w:cstheme="minorHAnsi"/>
                <w:sz w:val="22"/>
                <w:szCs w:val="22"/>
                <w:lang w:val="en-GB"/>
              </w:rPr>
              <w:t>0,0</w:t>
            </w:r>
          </w:p>
        </w:tc>
        <w:tc>
          <w:tcPr>
            <w:tcW w:w="964" w:type="dxa"/>
            <w:shd w:val="clear" w:color="auto" w:fill="D5EFFF"/>
            <w:vAlign w:val="center"/>
          </w:tcPr>
          <w:p w14:paraId="6C9F2C35" w14:textId="77777777" w:rsidR="00CE75DB" w:rsidRPr="001853AE" w:rsidRDefault="00CE75DB" w:rsidP="00CE75DB">
            <w:pPr>
              <w:spacing w:before="12" w:after="12" w:line="276" w:lineRule="auto"/>
              <w:jc w:val="center"/>
              <w:rPr>
                <w:rFonts w:asciiTheme="minorHAnsi" w:hAnsiTheme="minorHAnsi" w:cstheme="minorHAnsi"/>
                <w:sz w:val="22"/>
                <w:szCs w:val="22"/>
                <w:lang w:val="en-GB"/>
              </w:rPr>
            </w:pPr>
            <w:r w:rsidRPr="001853AE">
              <w:rPr>
                <w:rFonts w:asciiTheme="minorHAnsi" w:hAnsiTheme="minorHAnsi" w:cstheme="minorHAnsi"/>
                <w:sz w:val="22"/>
                <w:szCs w:val="22"/>
                <w:lang w:val="en-GB"/>
              </w:rPr>
              <w:t>12,5</w:t>
            </w:r>
          </w:p>
        </w:tc>
        <w:tc>
          <w:tcPr>
            <w:tcW w:w="964" w:type="dxa"/>
            <w:shd w:val="clear" w:color="auto" w:fill="FFFF99"/>
            <w:vAlign w:val="center"/>
          </w:tcPr>
          <w:p w14:paraId="316FD7A7" w14:textId="77777777" w:rsidR="00CE75DB" w:rsidRPr="001853AE" w:rsidRDefault="00CE75DB" w:rsidP="00CE75DB">
            <w:pPr>
              <w:spacing w:before="12" w:after="12" w:line="276" w:lineRule="auto"/>
              <w:jc w:val="center"/>
              <w:rPr>
                <w:rFonts w:asciiTheme="minorHAnsi" w:hAnsiTheme="minorHAnsi" w:cstheme="minorHAnsi"/>
                <w:sz w:val="22"/>
                <w:szCs w:val="22"/>
                <w:lang w:val="en-GB"/>
              </w:rPr>
            </w:pPr>
            <w:r w:rsidRPr="001853AE">
              <w:rPr>
                <w:rFonts w:asciiTheme="minorHAnsi" w:hAnsiTheme="minorHAnsi" w:cstheme="minorHAnsi"/>
                <w:sz w:val="22"/>
                <w:szCs w:val="22"/>
                <w:lang w:val="en-GB"/>
              </w:rPr>
              <w:t>0,5</w:t>
            </w:r>
          </w:p>
        </w:tc>
      </w:tr>
    </w:tbl>
    <w:p w14:paraId="6246008D" w14:textId="0EDC6763" w:rsidR="00CE75DB" w:rsidRPr="001853AE" w:rsidRDefault="00CE75DB" w:rsidP="00CE75DB">
      <w:pPr>
        <w:spacing w:before="12" w:after="12" w:line="276" w:lineRule="auto"/>
        <w:jc w:val="both"/>
        <w:rPr>
          <w:rFonts w:asciiTheme="minorHAnsi" w:hAnsiTheme="minorHAnsi" w:cstheme="minorHAnsi"/>
          <w:sz w:val="22"/>
          <w:szCs w:val="22"/>
          <w:lang w:val="en-GB"/>
        </w:rPr>
      </w:pPr>
      <w:r w:rsidRPr="001853AE">
        <w:rPr>
          <w:rFonts w:asciiTheme="minorHAnsi" w:hAnsiTheme="minorHAnsi" w:cstheme="minorHAnsi"/>
          <w:sz w:val="22"/>
          <w:szCs w:val="22"/>
          <w:lang w:val="en-GB"/>
        </w:rPr>
        <w:t xml:space="preserve">    * </w:t>
      </w:r>
      <w:r w:rsidR="00617820" w:rsidRPr="001853AE">
        <w:rPr>
          <w:rFonts w:asciiTheme="minorHAnsi" w:hAnsiTheme="minorHAnsi" w:cstheme="minorHAnsi"/>
          <w:sz w:val="22"/>
          <w:szCs w:val="22"/>
          <w:lang w:val="en-GB"/>
        </w:rPr>
        <w:t xml:space="preserve">DFB 30 samples </w:t>
      </w:r>
      <w:proofErr w:type="gramStart"/>
      <w:r w:rsidR="00617820" w:rsidRPr="001853AE">
        <w:rPr>
          <w:rFonts w:asciiTheme="minorHAnsi" w:hAnsiTheme="minorHAnsi" w:cstheme="minorHAnsi"/>
          <w:sz w:val="22"/>
          <w:szCs w:val="22"/>
          <w:lang w:val="en-GB"/>
        </w:rPr>
        <w:t>were not taken</w:t>
      </w:r>
      <w:proofErr w:type="gramEnd"/>
      <w:r w:rsidR="00617820" w:rsidRPr="001853AE">
        <w:rPr>
          <w:rFonts w:asciiTheme="minorHAnsi" w:hAnsiTheme="minorHAnsi" w:cstheme="minorHAnsi"/>
          <w:sz w:val="22"/>
          <w:szCs w:val="22"/>
          <w:lang w:val="en-GB"/>
        </w:rPr>
        <w:t xml:space="preserve"> due to the developments in the fuel market in 2020.</w:t>
      </w:r>
    </w:p>
    <w:p w14:paraId="32901BE2" w14:textId="77777777" w:rsidR="00CE75DB" w:rsidRPr="001853AE" w:rsidRDefault="00CE75DB" w:rsidP="00CE75DB">
      <w:pPr>
        <w:spacing w:before="12" w:after="12" w:line="276" w:lineRule="auto"/>
        <w:jc w:val="both"/>
        <w:rPr>
          <w:rFonts w:asciiTheme="minorHAnsi" w:hAnsiTheme="minorHAnsi" w:cstheme="minorHAnsi"/>
          <w:sz w:val="22"/>
          <w:szCs w:val="22"/>
          <w:lang w:val="en-GB"/>
        </w:rPr>
      </w:pPr>
      <w:bookmarkStart w:id="0" w:name="_GoBack"/>
      <w:r w:rsidRPr="001853AE">
        <w:rPr>
          <w:rFonts w:asciiTheme="minorHAnsi" w:hAnsiTheme="minorHAnsi" w:cstheme="minorHAnsi"/>
          <w:noProof/>
          <w:sz w:val="22"/>
          <w:szCs w:val="22"/>
          <w:lang w:val="en-GB"/>
        </w:rPr>
        <w:lastRenderedPageBreak/>
        <w:drawing>
          <wp:inline distT="0" distB="0" distL="0" distR="0" wp14:anchorId="1C3FBFD2" wp14:editId="68C3290D">
            <wp:extent cx="5760720" cy="3735705"/>
            <wp:effectExtent l="0" t="0" r="11430" b="17145"/>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End w:id="0"/>
    </w:p>
    <w:p w14:paraId="13D6850A" w14:textId="3ADDA9C3" w:rsidR="00617820" w:rsidRPr="001853AE" w:rsidRDefault="00617820" w:rsidP="00617820">
      <w:pPr>
        <w:spacing w:before="240" w:after="120" w:line="276" w:lineRule="auto"/>
        <w:jc w:val="both"/>
        <w:rPr>
          <w:rFonts w:asciiTheme="minorHAnsi" w:hAnsiTheme="minorHAnsi" w:cstheme="minorHAnsi"/>
          <w:bCs/>
          <w:sz w:val="22"/>
          <w:szCs w:val="22"/>
          <w:lang w:val="en-GB"/>
        </w:rPr>
      </w:pPr>
      <w:r w:rsidRPr="001853AE">
        <w:rPr>
          <w:rFonts w:asciiTheme="minorHAnsi" w:hAnsiTheme="minorHAnsi" w:cstheme="minorHAnsi"/>
          <w:bCs/>
          <w:sz w:val="22"/>
          <w:szCs w:val="22"/>
          <w:lang w:val="en-GB"/>
        </w:rPr>
        <w:t xml:space="preserve">It is clear from the table and graph that in 2020 the highest number of non-compliant fuel samples </w:t>
      </w:r>
      <w:proofErr w:type="gramStart"/>
      <w:r w:rsidRPr="001853AE">
        <w:rPr>
          <w:rFonts w:asciiTheme="minorHAnsi" w:hAnsiTheme="minorHAnsi" w:cstheme="minorHAnsi"/>
          <w:bCs/>
          <w:sz w:val="22"/>
          <w:szCs w:val="22"/>
          <w:lang w:val="en-GB"/>
        </w:rPr>
        <w:t>was found</w:t>
      </w:r>
      <w:proofErr w:type="gramEnd"/>
      <w:r w:rsidRPr="001853AE">
        <w:rPr>
          <w:rFonts w:asciiTheme="minorHAnsi" w:hAnsiTheme="minorHAnsi" w:cstheme="minorHAnsi"/>
          <w:bCs/>
          <w:sz w:val="22"/>
          <w:szCs w:val="22"/>
          <w:lang w:val="en-GB"/>
        </w:rPr>
        <w:t xml:space="preserve"> in February.  Two non-compliant samples were found in October and </w:t>
      </w:r>
      <w:proofErr w:type="gramStart"/>
      <w:r w:rsidRPr="001853AE">
        <w:rPr>
          <w:rFonts w:asciiTheme="minorHAnsi" w:hAnsiTheme="minorHAnsi" w:cstheme="minorHAnsi"/>
          <w:bCs/>
          <w:sz w:val="22"/>
          <w:szCs w:val="22"/>
          <w:lang w:val="en-GB"/>
        </w:rPr>
        <w:t>1</w:t>
      </w:r>
      <w:proofErr w:type="gramEnd"/>
      <w:r w:rsidRPr="001853AE">
        <w:rPr>
          <w:rFonts w:asciiTheme="minorHAnsi" w:hAnsiTheme="minorHAnsi" w:cstheme="minorHAnsi"/>
          <w:bCs/>
          <w:sz w:val="22"/>
          <w:szCs w:val="22"/>
          <w:lang w:val="en-GB"/>
        </w:rPr>
        <w:t xml:space="preserve"> non-compliant sample in June, July, August, September, December. No infringement </w:t>
      </w:r>
      <w:proofErr w:type="gramStart"/>
      <w:r w:rsidRPr="001853AE">
        <w:rPr>
          <w:rFonts w:asciiTheme="minorHAnsi" w:hAnsiTheme="minorHAnsi" w:cstheme="minorHAnsi"/>
          <w:bCs/>
          <w:sz w:val="22"/>
          <w:szCs w:val="22"/>
          <w:lang w:val="en-GB"/>
        </w:rPr>
        <w:t>was detected</w:t>
      </w:r>
      <w:proofErr w:type="gramEnd"/>
      <w:r w:rsidRPr="001853AE">
        <w:rPr>
          <w:rFonts w:asciiTheme="minorHAnsi" w:hAnsiTheme="minorHAnsi" w:cstheme="minorHAnsi"/>
          <w:bCs/>
          <w:sz w:val="22"/>
          <w:szCs w:val="22"/>
          <w:lang w:val="en-GB"/>
        </w:rPr>
        <w:t xml:space="preserve"> in the other months of 2020. In April 2020, no fuel samples were taken by the Czech Trade Inspection </w:t>
      </w:r>
      <w:r w:rsidRPr="001853AE">
        <w:rPr>
          <w:rFonts w:asciiTheme="minorHAnsi" w:hAnsiTheme="minorHAnsi" w:cstheme="minorHAnsi"/>
          <w:bCs/>
          <w:sz w:val="22"/>
          <w:szCs w:val="22"/>
          <w:lang w:val="en-GB"/>
        </w:rPr>
        <w:t>Authority</w:t>
      </w:r>
      <w:r w:rsidRPr="001853AE">
        <w:rPr>
          <w:rFonts w:asciiTheme="minorHAnsi" w:hAnsiTheme="minorHAnsi" w:cstheme="minorHAnsi"/>
          <w:bCs/>
          <w:sz w:val="22"/>
          <w:szCs w:val="22"/>
          <w:lang w:val="en-GB"/>
        </w:rPr>
        <w:t xml:space="preserve"> </w:t>
      </w:r>
      <w:proofErr w:type="gramStart"/>
      <w:r w:rsidRPr="001853AE">
        <w:rPr>
          <w:rFonts w:asciiTheme="minorHAnsi" w:hAnsiTheme="minorHAnsi" w:cstheme="minorHAnsi"/>
          <w:bCs/>
          <w:sz w:val="22"/>
          <w:szCs w:val="22"/>
          <w:lang w:val="en-GB"/>
        </w:rPr>
        <w:t>as a result</w:t>
      </w:r>
      <w:proofErr w:type="gramEnd"/>
      <w:r w:rsidRPr="001853AE">
        <w:rPr>
          <w:rFonts w:asciiTheme="minorHAnsi" w:hAnsiTheme="minorHAnsi" w:cstheme="minorHAnsi"/>
          <w:bCs/>
          <w:sz w:val="22"/>
          <w:szCs w:val="22"/>
          <w:lang w:val="en-GB"/>
        </w:rPr>
        <w:t xml:space="preserve"> of the new coronavirus epidemic.</w:t>
      </w:r>
    </w:p>
    <w:p w14:paraId="27BA951E" w14:textId="77777777" w:rsidR="00617820" w:rsidRPr="001853AE" w:rsidRDefault="00617820" w:rsidP="00617820">
      <w:pPr>
        <w:spacing w:before="240" w:after="120" w:line="276" w:lineRule="auto"/>
        <w:jc w:val="both"/>
        <w:rPr>
          <w:rFonts w:asciiTheme="minorHAnsi" w:hAnsiTheme="minorHAnsi" w:cstheme="minorHAnsi"/>
          <w:b/>
          <w:bCs/>
          <w:sz w:val="22"/>
          <w:szCs w:val="22"/>
          <w:lang w:val="en-GB"/>
        </w:rPr>
      </w:pPr>
      <w:r w:rsidRPr="001853AE">
        <w:rPr>
          <w:rFonts w:asciiTheme="minorHAnsi" w:hAnsiTheme="minorHAnsi" w:cstheme="minorHAnsi"/>
          <w:b/>
          <w:bCs/>
          <w:sz w:val="22"/>
          <w:szCs w:val="22"/>
          <w:lang w:val="en-GB"/>
        </w:rPr>
        <w:t>Automobile petrol</w:t>
      </w:r>
    </w:p>
    <w:p w14:paraId="7E865CD5" w14:textId="7570F52A" w:rsidR="00617820" w:rsidRPr="001853AE" w:rsidRDefault="00617820" w:rsidP="00617820">
      <w:pPr>
        <w:spacing w:before="240" w:after="120" w:line="276" w:lineRule="auto"/>
        <w:jc w:val="both"/>
        <w:rPr>
          <w:rFonts w:asciiTheme="minorHAnsi" w:hAnsiTheme="minorHAnsi" w:cstheme="minorHAnsi"/>
          <w:bCs/>
          <w:sz w:val="22"/>
          <w:szCs w:val="22"/>
          <w:lang w:val="en-GB"/>
        </w:rPr>
      </w:pPr>
      <w:r w:rsidRPr="001853AE">
        <w:rPr>
          <w:rFonts w:asciiTheme="minorHAnsi" w:hAnsiTheme="minorHAnsi" w:cstheme="minorHAnsi"/>
          <w:bCs/>
          <w:sz w:val="22"/>
          <w:szCs w:val="22"/>
          <w:lang w:val="en-GB"/>
        </w:rPr>
        <w:t xml:space="preserve">In 2020, </w:t>
      </w:r>
      <w:proofErr w:type="gramStart"/>
      <w:r w:rsidRPr="001853AE">
        <w:rPr>
          <w:rFonts w:asciiTheme="minorHAnsi" w:hAnsiTheme="minorHAnsi" w:cstheme="minorHAnsi"/>
          <w:bCs/>
          <w:sz w:val="22"/>
          <w:szCs w:val="22"/>
          <w:lang w:val="en-GB"/>
        </w:rPr>
        <w:t>a total of 867</w:t>
      </w:r>
      <w:proofErr w:type="gramEnd"/>
      <w:r w:rsidRPr="001853AE">
        <w:rPr>
          <w:rFonts w:asciiTheme="minorHAnsi" w:hAnsiTheme="minorHAnsi" w:cstheme="minorHAnsi"/>
          <w:bCs/>
          <w:sz w:val="22"/>
          <w:szCs w:val="22"/>
          <w:lang w:val="en-GB"/>
        </w:rPr>
        <w:t xml:space="preserve"> samples of automotive </w:t>
      </w:r>
      <w:r w:rsidRPr="001853AE">
        <w:rPr>
          <w:rFonts w:asciiTheme="minorHAnsi" w:hAnsiTheme="minorHAnsi" w:cstheme="minorHAnsi"/>
          <w:bCs/>
          <w:sz w:val="22"/>
          <w:szCs w:val="22"/>
          <w:lang w:val="en-GB"/>
        </w:rPr>
        <w:t>petr</w:t>
      </w:r>
      <w:r w:rsidR="001853AE">
        <w:rPr>
          <w:rFonts w:asciiTheme="minorHAnsi" w:hAnsiTheme="minorHAnsi" w:cstheme="minorHAnsi"/>
          <w:bCs/>
          <w:sz w:val="22"/>
          <w:szCs w:val="22"/>
          <w:lang w:val="en-GB"/>
        </w:rPr>
        <w:t>o</w:t>
      </w:r>
      <w:r w:rsidRPr="001853AE">
        <w:rPr>
          <w:rFonts w:asciiTheme="minorHAnsi" w:hAnsiTheme="minorHAnsi" w:cstheme="minorHAnsi"/>
          <w:bCs/>
          <w:sz w:val="22"/>
          <w:szCs w:val="22"/>
          <w:lang w:val="en-GB"/>
        </w:rPr>
        <w:t>l</w:t>
      </w:r>
      <w:r w:rsidRPr="001853AE">
        <w:rPr>
          <w:rFonts w:asciiTheme="minorHAnsi" w:hAnsiTheme="minorHAnsi" w:cstheme="minorHAnsi"/>
          <w:bCs/>
          <w:sz w:val="22"/>
          <w:szCs w:val="22"/>
          <w:lang w:val="en-GB"/>
        </w:rPr>
        <w:t xml:space="preserve"> were taken and inspected. </w:t>
      </w:r>
      <w:proofErr w:type="gramStart"/>
      <w:r w:rsidRPr="001853AE">
        <w:rPr>
          <w:rFonts w:asciiTheme="minorHAnsi" w:hAnsiTheme="minorHAnsi" w:cstheme="minorHAnsi"/>
          <w:bCs/>
          <w:sz w:val="22"/>
          <w:szCs w:val="22"/>
          <w:lang w:val="en-GB"/>
        </w:rPr>
        <w:t>A total of 2</w:t>
      </w:r>
      <w:proofErr w:type="gramEnd"/>
      <w:r w:rsidRPr="001853AE">
        <w:rPr>
          <w:rFonts w:asciiTheme="minorHAnsi" w:hAnsiTheme="minorHAnsi" w:cstheme="minorHAnsi"/>
          <w:bCs/>
          <w:sz w:val="22"/>
          <w:szCs w:val="22"/>
          <w:lang w:val="en-GB"/>
        </w:rPr>
        <w:t xml:space="preserve"> samples did not meet the </w:t>
      </w:r>
      <w:r w:rsidRPr="001853AE">
        <w:rPr>
          <w:rFonts w:asciiTheme="minorHAnsi" w:hAnsiTheme="minorHAnsi" w:cstheme="minorHAnsi"/>
          <w:bCs/>
          <w:sz w:val="22"/>
          <w:szCs w:val="22"/>
          <w:lang w:val="en-GB"/>
        </w:rPr>
        <w:t xml:space="preserve">set </w:t>
      </w:r>
      <w:r w:rsidRPr="001853AE">
        <w:rPr>
          <w:rFonts w:asciiTheme="minorHAnsi" w:hAnsiTheme="minorHAnsi" w:cstheme="minorHAnsi"/>
          <w:bCs/>
          <w:sz w:val="22"/>
          <w:szCs w:val="22"/>
          <w:lang w:val="en-GB"/>
        </w:rPr>
        <w:t xml:space="preserve">requirements of the technical standard </w:t>
      </w:r>
      <w:r w:rsidRPr="001853AE">
        <w:rPr>
          <w:rFonts w:asciiTheme="minorHAnsi" w:hAnsiTheme="minorHAnsi" w:cstheme="minorHAnsi"/>
          <w:bCs/>
          <w:sz w:val="22"/>
          <w:szCs w:val="22"/>
          <w:lang w:val="en-GB"/>
        </w:rPr>
        <w:t>on</w:t>
      </w:r>
      <w:r w:rsidRPr="001853AE">
        <w:rPr>
          <w:rFonts w:asciiTheme="minorHAnsi" w:hAnsiTheme="minorHAnsi" w:cstheme="minorHAnsi"/>
          <w:bCs/>
          <w:sz w:val="22"/>
          <w:szCs w:val="22"/>
          <w:lang w:val="en-GB"/>
        </w:rPr>
        <w:t xml:space="preserve"> the </w:t>
      </w:r>
      <w:r w:rsidRPr="001853AE">
        <w:rPr>
          <w:rFonts w:asciiTheme="minorHAnsi" w:hAnsiTheme="minorHAnsi" w:cstheme="minorHAnsi"/>
          <w:bCs/>
          <w:sz w:val="22"/>
          <w:szCs w:val="22"/>
          <w:lang w:val="en-GB"/>
        </w:rPr>
        <w:t xml:space="preserve">petrol </w:t>
      </w:r>
      <w:r w:rsidRPr="001853AE">
        <w:rPr>
          <w:rFonts w:asciiTheme="minorHAnsi" w:hAnsiTheme="minorHAnsi" w:cstheme="minorHAnsi"/>
          <w:bCs/>
          <w:sz w:val="22"/>
          <w:szCs w:val="22"/>
          <w:lang w:val="en-GB"/>
        </w:rPr>
        <w:t>quality. Non-compliant quality indicators were</w:t>
      </w:r>
      <w:r w:rsidRPr="001853AE">
        <w:rPr>
          <w:rFonts w:asciiTheme="minorHAnsi" w:hAnsiTheme="minorHAnsi" w:cstheme="minorHAnsi"/>
          <w:bCs/>
          <w:sz w:val="22"/>
          <w:szCs w:val="22"/>
          <w:lang w:val="en-GB"/>
        </w:rPr>
        <w:t xml:space="preserve"> as follows</w:t>
      </w:r>
      <w:r w:rsidRPr="001853AE">
        <w:rPr>
          <w:rFonts w:asciiTheme="minorHAnsi" w:hAnsiTheme="minorHAnsi" w:cstheme="minorHAnsi"/>
          <w:bCs/>
          <w:sz w:val="22"/>
          <w:szCs w:val="22"/>
          <w:lang w:val="en-GB"/>
        </w:rPr>
        <w:t>:</w:t>
      </w:r>
    </w:p>
    <w:tbl>
      <w:tblPr>
        <w:tblW w:w="906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6"/>
        <w:gridCol w:w="2126"/>
        <w:gridCol w:w="2835"/>
      </w:tblGrid>
      <w:tr w:rsidR="00CE75DB" w:rsidRPr="001853AE" w14:paraId="730B921C" w14:textId="77777777" w:rsidTr="00367506">
        <w:trPr>
          <w:trHeight w:val="732"/>
        </w:trPr>
        <w:tc>
          <w:tcPr>
            <w:tcW w:w="4106" w:type="dxa"/>
            <w:shd w:val="clear" w:color="auto" w:fill="auto"/>
            <w:vAlign w:val="center"/>
            <w:hideMark/>
          </w:tcPr>
          <w:p w14:paraId="17143262" w14:textId="0761595C" w:rsidR="00CE75DB" w:rsidRPr="001853AE" w:rsidRDefault="00617820" w:rsidP="00CE75DB">
            <w:pPr>
              <w:spacing w:before="12" w:after="12" w:line="276" w:lineRule="auto"/>
              <w:jc w:val="center"/>
              <w:rPr>
                <w:rFonts w:asciiTheme="minorHAnsi" w:hAnsiTheme="minorHAnsi" w:cstheme="minorHAnsi"/>
                <w:bCs/>
                <w:sz w:val="22"/>
                <w:szCs w:val="22"/>
                <w:lang w:val="en-GB"/>
              </w:rPr>
            </w:pPr>
            <w:r w:rsidRPr="001853AE">
              <w:rPr>
                <w:rFonts w:asciiTheme="minorHAnsi" w:hAnsiTheme="minorHAnsi" w:cstheme="minorHAnsi"/>
                <w:bCs/>
                <w:sz w:val="22"/>
                <w:szCs w:val="22"/>
                <w:lang w:val="en-GB"/>
              </w:rPr>
              <w:t xml:space="preserve">Quality </w:t>
            </w:r>
            <w:r w:rsidR="001853AE">
              <w:rPr>
                <w:rFonts w:asciiTheme="minorHAnsi" w:hAnsiTheme="minorHAnsi" w:cstheme="minorHAnsi"/>
                <w:bCs/>
                <w:sz w:val="22"/>
                <w:szCs w:val="22"/>
                <w:lang w:val="en-GB"/>
              </w:rPr>
              <w:t>indic</w:t>
            </w:r>
            <w:r w:rsidRPr="001853AE">
              <w:rPr>
                <w:rFonts w:asciiTheme="minorHAnsi" w:hAnsiTheme="minorHAnsi" w:cstheme="minorHAnsi"/>
                <w:bCs/>
                <w:sz w:val="22"/>
                <w:szCs w:val="22"/>
                <w:lang w:val="en-GB"/>
              </w:rPr>
              <w:t>ator</w:t>
            </w:r>
          </w:p>
        </w:tc>
        <w:tc>
          <w:tcPr>
            <w:tcW w:w="2126" w:type="dxa"/>
            <w:shd w:val="clear" w:color="auto" w:fill="auto"/>
            <w:vAlign w:val="center"/>
            <w:hideMark/>
          </w:tcPr>
          <w:p w14:paraId="7CDD9BD6" w14:textId="0F4855AA" w:rsidR="00CE75DB" w:rsidRPr="001853AE" w:rsidRDefault="00617820" w:rsidP="00CE75DB">
            <w:pPr>
              <w:spacing w:before="12" w:after="12" w:line="276" w:lineRule="auto"/>
              <w:jc w:val="center"/>
              <w:rPr>
                <w:rFonts w:asciiTheme="minorHAnsi" w:hAnsiTheme="minorHAnsi" w:cstheme="minorHAnsi"/>
                <w:bCs/>
                <w:sz w:val="22"/>
                <w:szCs w:val="22"/>
                <w:lang w:val="en-GB"/>
              </w:rPr>
            </w:pPr>
            <w:r w:rsidRPr="001853AE">
              <w:rPr>
                <w:rFonts w:asciiTheme="minorHAnsi" w:hAnsiTheme="minorHAnsi" w:cstheme="minorHAnsi"/>
                <w:bCs/>
                <w:sz w:val="22"/>
                <w:szCs w:val="22"/>
                <w:lang w:val="en-GB"/>
              </w:rPr>
              <w:t>Number of noncompliant samples</w:t>
            </w:r>
          </w:p>
        </w:tc>
        <w:tc>
          <w:tcPr>
            <w:tcW w:w="2835" w:type="dxa"/>
            <w:shd w:val="clear" w:color="auto" w:fill="auto"/>
            <w:vAlign w:val="center"/>
            <w:hideMark/>
          </w:tcPr>
          <w:p w14:paraId="5CB05075" w14:textId="616DA1E4" w:rsidR="00CE75DB" w:rsidRPr="001853AE" w:rsidRDefault="00617820" w:rsidP="00CE75DB">
            <w:pPr>
              <w:spacing w:before="12" w:after="12" w:line="276" w:lineRule="auto"/>
              <w:jc w:val="center"/>
              <w:rPr>
                <w:rFonts w:asciiTheme="minorHAnsi" w:hAnsiTheme="minorHAnsi" w:cstheme="minorHAnsi"/>
                <w:bCs/>
                <w:sz w:val="22"/>
                <w:szCs w:val="22"/>
                <w:lang w:val="en-GB"/>
              </w:rPr>
            </w:pPr>
            <w:r w:rsidRPr="001853AE">
              <w:rPr>
                <w:rFonts w:asciiTheme="minorHAnsi" w:hAnsiTheme="minorHAnsi" w:cstheme="minorHAnsi"/>
                <w:bCs/>
                <w:sz w:val="22"/>
                <w:szCs w:val="22"/>
                <w:lang w:val="en-GB"/>
              </w:rPr>
              <w:t>% of collected samples of the particular fuel type</w:t>
            </w:r>
          </w:p>
        </w:tc>
      </w:tr>
      <w:tr w:rsidR="00CE75DB" w:rsidRPr="001853AE" w14:paraId="359F98C7" w14:textId="77777777" w:rsidTr="00367506">
        <w:trPr>
          <w:trHeight w:val="255"/>
        </w:trPr>
        <w:tc>
          <w:tcPr>
            <w:tcW w:w="4106" w:type="dxa"/>
            <w:shd w:val="clear" w:color="auto" w:fill="auto"/>
            <w:vAlign w:val="bottom"/>
          </w:tcPr>
          <w:p w14:paraId="1DF134CF" w14:textId="6EFC0F12" w:rsidR="00CE75DB" w:rsidRPr="001853AE" w:rsidRDefault="00617820" w:rsidP="00CE75DB">
            <w:pPr>
              <w:spacing w:before="12" w:after="12" w:line="276" w:lineRule="auto"/>
              <w:rPr>
                <w:rFonts w:asciiTheme="minorHAnsi" w:hAnsiTheme="minorHAnsi" w:cstheme="minorHAnsi"/>
                <w:sz w:val="22"/>
                <w:szCs w:val="22"/>
                <w:lang w:val="en-GB"/>
              </w:rPr>
            </w:pPr>
            <w:r w:rsidRPr="001853AE">
              <w:rPr>
                <w:rFonts w:asciiTheme="minorHAnsi" w:hAnsiTheme="minorHAnsi" w:cstheme="minorHAnsi"/>
                <w:sz w:val="22"/>
                <w:szCs w:val="22"/>
                <w:lang w:val="en-GB"/>
              </w:rPr>
              <w:t>End of distillation</w:t>
            </w:r>
          </w:p>
        </w:tc>
        <w:tc>
          <w:tcPr>
            <w:tcW w:w="2126" w:type="dxa"/>
            <w:shd w:val="clear" w:color="auto" w:fill="auto"/>
            <w:vAlign w:val="bottom"/>
            <w:hideMark/>
          </w:tcPr>
          <w:p w14:paraId="4983ADC2" w14:textId="77777777" w:rsidR="00CE75DB" w:rsidRPr="001853AE" w:rsidRDefault="00CE75DB" w:rsidP="00CE75DB">
            <w:pPr>
              <w:spacing w:before="12" w:after="12" w:line="276" w:lineRule="auto"/>
              <w:jc w:val="center"/>
              <w:rPr>
                <w:rFonts w:asciiTheme="minorHAnsi" w:hAnsiTheme="minorHAnsi" w:cstheme="minorHAnsi"/>
                <w:sz w:val="22"/>
                <w:szCs w:val="22"/>
                <w:lang w:val="en-GB"/>
              </w:rPr>
            </w:pPr>
            <w:r w:rsidRPr="001853AE">
              <w:rPr>
                <w:rFonts w:asciiTheme="minorHAnsi" w:hAnsiTheme="minorHAnsi" w:cstheme="minorHAnsi"/>
                <w:sz w:val="22"/>
                <w:szCs w:val="22"/>
                <w:lang w:val="en-GB"/>
              </w:rPr>
              <w:t>1</w:t>
            </w:r>
          </w:p>
        </w:tc>
        <w:tc>
          <w:tcPr>
            <w:tcW w:w="2835" w:type="dxa"/>
            <w:shd w:val="clear" w:color="auto" w:fill="auto"/>
            <w:vAlign w:val="bottom"/>
            <w:hideMark/>
          </w:tcPr>
          <w:p w14:paraId="5BADCD08" w14:textId="7CA5818A" w:rsidR="00CE75DB" w:rsidRPr="001853AE" w:rsidRDefault="00617820" w:rsidP="00CE75DB">
            <w:pPr>
              <w:spacing w:before="12" w:after="12" w:line="276" w:lineRule="auto"/>
              <w:jc w:val="center"/>
              <w:rPr>
                <w:rFonts w:asciiTheme="minorHAnsi" w:hAnsiTheme="minorHAnsi" w:cstheme="minorHAnsi"/>
                <w:sz w:val="22"/>
                <w:szCs w:val="22"/>
                <w:lang w:val="en-GB"/>
              </w:rPr>
            </w:pPr>
            <w:r w:rsidRPr="001853AE">
              <w:rPr>
                <w:rFonts w:asciiTheme="minorHAnsi" w:hAnsiTheme="minorHAnsi" w:cstheme="minorHAnsi"/>
                <w:sz w:val="22"/>
                <w:szCs w:val="22"/>
                <w:lang w:val="en-GB"/>
              </w:rPr>
              <w:t>0.</w:t>
            </w:r>
            <w:r w:rsidR="00CE75DB" w:rsidRPr="001853AE">
              <w:rPr>
                <w:rFonts w:asciiTheme="minorHAnsi" w:hAnsiTheme="minorHAnsi" w:cstheme="minorHAnsi"/>
                <w:sz w:val="22"/>
                <w:szCs w:val="22"/>
                <w:lang w:val="en-GB"/>
              </w:rPr>
              <w:t>1</w:t>
            </w:r>
          </w:p>
        </w:tc>
      </w:tr>
      <w:tr w:rsidR="00CE75DB" w:rsidRPr="001853AE" w14:paraId="2956085C" w14:textId="77777777" w:rsidTr="00367506">
        <w:trPr>
          <w:trHeight w:val="255"/>
        </w:trPr>
        <w:tc>
          <w:tcPr>
            <w:tcW w:w="4106" w:type="dxa"/>
            <w:shd w:val="clear" w:color="auto" w:fill="auto"/>
            <w:vAlign w:val="bottom"/>
          </w:tcPr>
          <w:p w14:paraId="46B4E136" w14:textId="7FBD8606" w:rsidR="00CE75DB" w:rsidRPr="001853AE" w:rsidRDefault="00617820" w:rsidP="00CE75DB">
            <w:pPr>
              <w:spacing w:before="12" w:after="12" w:line="276" w:lineRule="auto"/>
              <w:rPr>
                <w:rFonts w:asciiTheme="minorHAnsi" w:hAnsiTheme="minorHAnsi" w:cstheme="minorHAnsi"/>
                <w:sz w:val="22"/>
                <w:szCs w:val="22"/>
                <w:lang w:val="en-GB"/>
              </w:rPr>
            </w:pPr>
            <w:r w:rsidRPr="001853AE">
              <w:rPr>
                <w:rFonts w:asciiTheme="minorHAnsi" w:hAnsiTheme="minorHAnsi" w:cstheme="minorHAnsi"/>
                <w:sz w:val="22"/>
                <w:szCs w:val="22"/>
                <w:lang w:val="en-GB"/>
              </w:rPr>
              <w:t>ROM</w:t>
            </w:r>
          </w:p>
        </w:tc>
        <w:tc>
          <w:tcPr>
            <w:tcW w:w="2126" w:type="dxa"/>
            <w:shd w:val="clear" w:color="auto" w:fill="auto"/>
            <w:vAlign w:val="bottom"/>
          </w:tcPr>
          <w:p w14:paraId="2430A312" w14:textId="77777777" w:rsidR="00CE75DB" w:rsidRPr="001853AE" w:rsidRDefault="00CE75DB" w:rsidP="00CE75DB">
            <w:pPr>
              <w:spacing w:before="12" w:after="12" w:line="276" w:lineRule="auto"/>
              <w:jc w:val="center"/>
              <w:rPr>
                <w:rFonts w:asciiTheme="minorHAnsi" w:hAnsiTheme="minorHAnsi" w:cstheme="minorHAnsi"/>
                <w:sz w:val="22"/>
                <w:szCs w:val="22"/>
                <w:lang w:val="en-GB"/>
              </w:rPr>
            </w:pPr>
            <w:r w:rsidRPr="001853AE">
              <w:rPr>
                <w:rFonts w:asciiTheme="minorHAnsi" w:hAnsiTheme="minorHAnsi" w:cstheme="minorHAnsi"/>
                <w:sz w:val="22"/>
                <w:szCs w:val="22"/>
                <w:lang w:val="en-GB"/>
              </w:rPr>
              <w:t>1</w:t>
            </w:r>
          </w:p>
        </w:tc>
        <w:tc>
          <w:tcPr>
            <w:tcW w:w="2835" w:type="dxa"/>
            <w:shd w:val="clear" w:color="auto" w:fill="auto"/>
            <w:vAlign w:val="bottom"/>
          </w:tcPr>
          <w:p w14:paraId="78ECA3D5" w14:textId="294B9431" w:rsidR="00CE75DB" w:rsidRPr="001853AE" w:rsidRDefault="00617820" w:rsidP="00CE75DB">
            <w:pPr>
              <w:spacing w:before="12" w:after="12" w:line="276" w:lineRule="auto"/>
              <w:jc w:val="center"/>
              <w:rPr>
                <w:rFonts w:asciiTheme="minorHAnsi" w:hAnsiTheme="minorHAnsi" w:cstheme="minorHAnsi"/>
                <w:sz w:val="22"/>
                <w:szCs w:val="22"/>
                <w:lang w:val="en-GB"/>
              </w:rPr>
            </w:pPr>
            <w:r w:rsidRPr="001853AE">
              <w:rPr>
                <w:rFonts w:asciiTheme="minorHAnsi" w:hAnsiTheme="minorHAnsi" w:cstheme="minorHAnsi"/>
                <w:sz w:val="22"/>
                <w:szCs w:val="22"/>
                <w:lang w:val="en-GB"/>
              </w:rPr>
              <w:t>0.</w:t>
            </w:r>
            <w:r w:rsidR="00CE75DB" w:rsidRPr="001853AE">
              <w:rPr>
                <w:rFonts w:asciiTheme="minorHAnsi" w:hAnsiTheme="minorHAnsi" w:cstheme="minorHAnsi"/>
                <w:sz w:val="22"/>
                <w:szCs w:val="22"/>
                <w:lang w:val="en-GB"/>
              </w:rPr>
              <w:t>1</w:t>
            </w:r>
          </w:p>
        </w:tc>
      </w:tr>
      <w:tr w:rsidR="00CE75DB" w:rsidRPr="001853AE" w14:paraId="10165A66" w14:textId="77777777" w:rsidTr="00367506">
        <w:trPr>
          <w:trHeight w:val="255"/>
        </w:trPr>
        <w:tc>
          <w:tcPr>
            <w:tcW w:w="4106" w:type="dxa"/>
            <w:shd w:val="clear" w:color="auto" w:fill="auto"/>
            <w:vAlign w:val="bottom"/>
          </w:tcPr>
          <w:p w14:paraId="648B6D23" w14:textId="7CCDD120" w:rsidR="00CE75DB" w:rsidRPr="001853AE" w:rsidRDefault="00617820" w:rsidP="00CE75DB">
            <w:pPr>
              <w:spacing w:before="12" w:after="12" w:line="276" w:lineRule="auto"/>
              <w:rPr>
                <w:rFonts w:asciiTheme="minorHAnsi" w:hAnsiTheme="minorHAnsi" w:cstheme="minorHAnsi"/>
                <w:sz w:val="22"/>
                <w:szCs w:val="22"/>
                <w:lang w:val="en-GB"/>
              </w:rPr>
            </w:pPr>
            <w:r w:rsidRPr="001853AE">
              <w:rPr>
                <w:rFonts w:asciiTheme="minorHAnsi" w:hAnsiTheme="minorHAnsi" w:cstheme="minorHAnsi"/>
                <w:sz w:val="22"/>
                <w:szCs w:val="22"/>
                <w:lang w:val="en-GB"/>
              </w:rPr>
              <w:t>MOM</w:t>
            </w:r>
          </w:p>
        </w:tc>
        <w:tc>
          <w:tcPr>
            <w:tcW w:w="2126" w:type="dxa"/>
            <w:shd w:val="clear" w:color="auto" w:fill="auto"/>
            <w:vAlign w:val="bottom"/>
          </w:tcPr>
          <w:p w14:paraId="53E6CF00" w14:textId="77777777" w:rsidR="00CE75DB" w:rsidRPr="001853AE" w:rsidRDefault="00CE75DB" w:rsidP="00CE75DB">
            <w:pPr>
              <w:spacing w:before="12" w:after="12" w:line="276" w:lineRule="auto"/>
              <w:jc w:val="center"/>
              <w:rPr>
                <w:rFonts w:asciiTheme="minorHAnsi" w:hAnsiTheme="minorHAnsi" w:cstheme="minorHAnsi"/>
                <w:sz w:val="22"/>
                <w:szCs w:val="22"/>
                <w:lang w:val="en-GB"/>
              </w:rPr>
            </w:pPr>
            <w:r w:rsidRPr="001853AE">
              <w:rPr>
                <w:rFonts w:asciiTheme="minorHAnsi" w:hAnsiTheme="minorHAnsi" w:cstheme="minorHAnsi"/>
                <w:sz w:val="22"/>
                <w:szCs w:val="22"/>
                <w:lang w:val="en-GB"/>
              </w:rPr>
              <w:t>1</w:t>
            </w:r>
          </w:p>
        </w:tc>
        <w:tc>
          <w:tcPr>
            <w:tcW w:w="2835" w:type="dxa"/>
            <w:shd w:val="clear" w:color="auto" w:fill="auto"/>
            <w:vAlign w:val="bottom"/>
          </w:tcPr>
          <w:p w14:paraId="58A0136E" w14:textId="54B1D85B" w:rsidR="00CE75DB" w:rsidRPr="001853AE" w:rsidRDefault="00617820" w:rsidP="00CE75DB">
            <w:pPr>
              <w:spacing w:before="12" w:after="12" w:line="276" w:lineRule="auto"/>
              <w:jc w:val="center"/>
              <w:rPr>
                <w:rFonts w:asciiTheme="minorHAnsi" w:hAnsiTheme="minorHAnsi" w:cstheme="minorHAnsi"/>
                <w:sz w:val="22"/>
                <w:szCs w:val="22"/>
                <w:lang w:val="en-GB"/>
              </w:rPr>
            </w:pPr>
            <w:r w:rsidRPr="001853AE">
              <w:rPr>
                <w:rFonts w:asciiTheme="minorHAnsi" w:hAnsiTheme="minorHAnsi" w:cstheme="minorHAnsi"/>
                <w:sz w:val="22"/>
                <w:szCs w:val="22"/>
                <w:lang w:val="en-GB"/>
              </w:rPr>
              <w:t>0.</w:t>
            </w:r>
            <w:r w:rsidR="00CE75DB" w:rsidRPr="001853AE">
              <w:rPr>
                <w:rFonts w:asciiTheme="minorHAnsi" w:hAnsiTheme="minorHAnsi" w:cstheme="minorHAnsi"/>
                <w:sz w:val="22"/>
                <w:szCs w:val="22"/>
                <w:lang w:val="en-GB"/>
              </w:rPr>
              <w:t>1</w:t>
            </w:r>
          </w:p>
        </w:tc>
      </w:tr>
      <w:tr w:rsidR="00CE75DB" w:rsidRPr="001853AE" w14:paraId="273EBBD1" w14:textId="77777777" w:rsidTr="00367506">
        <w:trPr>
          <w:trHeight w:val="255"/>
        </w:trPr>
        <w:tc>
          <w:tcPr>
            <w:tcW w:w="4106" w:type="dxa"/>
            <w:shd w:val="clear" w:color="auto" w:fill="auto"/>
            <w:vAlign w:val="bottom"/>
          </w:tcPr>
          <w:p w14:paraId="4496C310" w14:textId="3DADB498" w:rsidR="00CE75DB" w:rsidRPr="001853AE" w:rsidRDefault="00617820" w:rsidP="00CE75DB">
            <w:pPr>
              <w:spacing w:before="12" w:after="12" w:line="276" w:lineRule="auto"/>
              <w:rPr>
                <w:rFonts w:asciiTheme="minorHAnsi" w:hAnsiTheme="minorHAnsi" w:cstheme="minorHAnsi"/>
                <w:sz w:val="22"/>
                <w:szCs w:val="22"/>
                <w:lang w:val="en-GB"/>
              </w:rPr>
            </w:pPr>
            <w:r w:rsidRPr="001853AE">
              <w:rPr>
                <w:rFonts w:asciiTheme="minorHAnsi" w:hAnsiTheme="minorHAnsi" w:cstheme="minorHAnsi"/>
                <w:sz w:val="22"/>
                <w:szCs w:val="22"/>
                <w:lang w:val="en-GB"/>
              </w:rPr>
              <w:t>Vapour pressure</w:t>
            </w:r>
          </w:p>
        </w:tc>
        <w:tc>
          <w:tcPr>
            <w:tcW w:w="2126" w:type="dxa"/>
            <w:shd w:val="clear" w:color="auto" w:fill="auto"/>
            <w:vAlign w:val="bottom"/>
          </w:tcPr>
          <w:p w14:paraId="66C605A4" w14:textId="77777777" w:rsidR="00CE75DB" w:rsidRPr="001853AE" w:rsidRDefault="00CE75DB" w:rsidP="00CE75DB">
            <w:pPr>
              <w:spacing w:before="12" w:after="12" w:line="276" w:lineRule="auto"/>
              <w:jc w:val="center"/>
              <w:rPr>
                <w:rFonts w:asciiTheme="minorHAnsi" w:hAnsiTheme="minorHAnsi" w:cstheme="minorHAnsi"/>
                <w:sz w:val="22"/>
                <w:szCs w:val="22"/>
                <w:lang w:val="en-GB"/>
              </w:rPr>
            </w:pPr>
            <w:r w:rsidRPr="001853AE">
              <w:rPr>
                <w:rFonts w:asciiTheme="minorHAnsi" w:hAnsiTheme="minorHAnsi" w:cstheme="minorHAnsi"/>
                <w:sz w:val="22"/>
                <w:szCs w:val="22"/>
                <w:lang w:val="en-GB"/>
              </w:rPr>
              <w:t>1</w:t>
            </w:r>
          </w:p>
        </w:tc>
        <w:tc>
          <w:tcPr>
            <w:tcW w:w="2835" w:type="dxa"/>
            <w:shd w:val="clear" w:color="auto" w:fill="auto"/>
            <w:vAlign w:val="bottom"/>
          </w:tcPr>
          <w:p w14:paraId="55D353B2" w14:textId="34AA2F16" w:rsidR="00CE75DB" w:rsidRPr="001853AE" w:rsidRDefault="00617820" w:rsidP="00CE75DB">
            <w:pPr>
              <w:spacing w:before="12" w:after="12" w:line="276" w:lineRule="auto"/>
              <w:jc w:val="center"/>
              <w:rPr>
                <w:rFonts w:asciiTheme="minorHAnsi" w:hAnsiTheme="minorHAnsi" w:cstheme="minorHAnsi"/>
                <w:sz w:val="22"/>
                <w:szCs w:val="22"/>
                <w:lang w:val="en-GB"/>
              </w:rPr>
            </w:pPr>
            <w:r w:rsidRPr="001853AE">
              <w:rPr>
                <w:rFonts w:asciiTheme="minorHAnsi" w:hAnsiTheme="minorHAnsi" w:cstheme="minorHAnsi"/>
                <w:sz w:val="22"/>
                <w:szCs w:val="22"/>
                <w:lang w:val="en-GB"/>
              </w:rPr>
              <w:t>0.</w:t>
            </w:r>
            <w:r w:rsidR="00CE75DB" w:rsidRPr="001853AE">
              <w:rPr>
                <w:rFonts w:asciiTheme="minorHAnsi" w:hAnsiTheme="minorHAnsi" w:cstheme="minorHAnsi"/>
                <w:sz w:val="22"/>
                <w:szCs w:val="22"/>
                <w:lang w:val="en-GB"/>
              </w:rPr>
              <w:t>1</w:t>
            </w:r>
          </w:p>
        </w:tc>
      </w:tr>
    </w:tbl>
    <w:p w14:paraId="2CB806D6" w14:textId="77777777" w:rsidR="00CE75DB" w:rsidRPr="001853AE" w:rsidRDefault="00CE75DB" w:rsidP="00CE75DB">
      <w:pPr>
        <w:spacing w:before="12" w:after="12" w:line="276" w:lineRule="auto"/>
        <w:jc w:val="both"/>
        <w:rPr>
          <w:rFonts w:asciiTheme="minorHAnsi" w:hAnsiTheme="minorHAnsi" w:cstheme="minorHAnsi"/>
          <w:sz w:val="22"/>
          <w:szCs w:val="22"/>
          <w:lang w:val="en-GB"/>
        </w:rPr>
      </w:pPr>
    </w:p>
    <w:p w14:paraId="3CB33630" w14:textId="25EC9E5D" w:rsidR="00617820" w:rsidRPr="001853AE" w:rsidRDefault="00617820" w:rsidP="00617820">
      <w:pPr>
        <w:spacing w:before="120" w:after="120" w:line="276" w:lineRule="auto"/>
        <w:jc w:val="both"/>
        <w:rPr>
          <w:rFonts w:asciiTheme="minorHAnsi" w:hAnsiTheme="minorHAnsi" w:cstheme="minorHAnsi"/>
          <w:sz w:val="22"/>
          <w:szCs w:val="22"/>
          <w:lang w:val="en-GB"/>
        </w:rPr>
      </w:pPr>
      <w:r w:rsidRPr="001853AE">
        <w:rPr>
          <w:rFonts w:asciiTheme="minorHAnsi" w:hAnsiTheme="minorHAnsi" w:cstheme="minorHAnsi"/>
          <w:sz w:val="22"/>
          <w:szCs w:val="22"/>
          <w:lang w:val="en-GB"/>
        </w:rPr>
        <w:lastRenderedPageBreak/>
        <w:t xml:space="preserve">The remaining 865 samples of automotive </w:t>
      </w:r>
      <w:r w:rsidRPr="001853AE">
        <w:rPr>
          <w:rFonts w:asciiTheme="minorHAnsi" w:hAnsiTheme="minorHAnsi" w:cstheme="minorHAnsi"/>
          <w:sz w:val="22"/>
          <w:szCs w:val="22"/>
          <w:lang w:val="en-GB"/>
        </w:rPr>
        <w:t>petrol</w:t>
      </w:r>
      <w:r w:rsidRPr="001853AE">
        <w:rPr>
          <w:rFonts w:asciiTheme="minorHAnsi" w:hAnsiTheme="minorHAnsi" w:cstheme="minorHAnsi"/>
          <w:sz w:val="22"/>
          <w:szCs w:val="22"/>
          <w:lang w:val="en-GB"/>
        </w:rPr>
        <w:t xml:space="preserve"> met the quality indicators set out in </w:t>
      </w:r>
      <w:proofErr w:type="spellStart"/>
      <w:proofErr w:type="gramStart"/>
      <w:r w:rsidRPr="001853AE">
        <w:rPr>
          <w:rFonts w:asciiTheme="minorHAnsi" w:hAnsiTheme="minorHAnsi" w:cstheme="minorHAnsi"/>
          <w:sz w:val="22"/>
          <w:szCs w:val="22"/>
          <w:lang w:val="en-GB"/>
        </w:rPr>
        <w:t>th</w:t>
      </w:r>
      <w:proofErr w:type="spellEnd"/>
      <w:proofErr w:type="gramEnd"/>
      <w:r w:rsidRPr="001853AE">
        <w:rPr>
          <w:rFonts w:asciiTheme="minorHAnsi" w:hAnsiTheme="minorHAnsi" w:cstheme="minorHAnsi"/>
          <w:sz w:val="22"/>
          <w:szCs w:val="22"/>
          <w:lang w:val="en-GB"/>
        </w:rPr>
        <w:t xml:space="preserve"> </w:t>
      </w:r>
      <w:r w:rsidRPr="001853AE">
        <w:rPr>
          <w:rFonts w:asciiTheme="minorHAnsi" w:hAnsiTheme="minorHAnsi" w:cstheme="minorHAnsi"/>
          <w:sz w:val="22"/>
          <w:szCs w:val="22"/>
          <w:lang w:val="en-GB"/>
        </w:rPr>
        <w:t xml:space="preserve">technical standard ČSN EN 228+A1/Z1: 2019 - Motor fuels - Unleaded automobile </w:t>
      </w:r>
      <w:r w:rsidRPr="001853AE">
        <w:rPr>
          <w:rFonts w:asciiTheme="minorHAnsi" w:hAnsiTheme="minorHAnsi" w:cstheme="minorHAnsi"/>
          <w:sz w:val="22"/>
          <w:szCs w:val="22"/>
          <w:lang w:val="en-GB"/>
        </w:rPr>
        <w:t>petrol</w:t>
      </w:r>
      <w:r w:rsidRPr="001853AE">
        <w:rPr>
          <w:rFonts w:asciiTheme="minorHAnsi" w:hAnsiTheme="minorHAnsi" w:cstheme="minorHAnsi"/>
          <w:sz w:val="22"/>
          <w:szCs w:val="22"/>
          <w:lang w:val="en-GB"/>
        </w:rPr>
        <w:t xml:space="preserve"> - Technical requirements and test methods.</w:t>
      </w:r>
    </w:p>
    <w:p w14:paraId="15BEC4F6" w14:textId="7EC732CF" w:rsidR="00617820" w:rsidRPr="001853AE" w:rsidRDefault="00617820" w:rsidP="00617820">
      <w:pPr>
        <w:spacing w:before="120" w:after="120" w:line="276" w:lineRule="auto"/>
        <w:jc w:val="both"/>
        <w:rPr>
          <w:rFonts w:asciiTheme="minorHAnsi" w:hAnsiTheme="minorHAnsi" w:cstheme="minorHAnsi"/>
          <w:sz w:val="22"/>
          <w:szCs w:val="22"/>
          <w:lang w:val="en-GB"/>
        </w:rPr>
      </w:pPr>
      <w:proofErr w:type="gramStart"/>
      <w:r w:rsidRPr="001853AE">
        <w:rPr>
          <w:rFonts w:asciiTheme="minorHAnsi" w:hAnsiTheme="minorHAnsi" w:cstheme="minorHAnsi"/>
          <w:sz w:val="22"/>
          <w:szCs w:val="22"/>
          <w:lang w:val="en-GB"/>
        </w:rPr>
        <w:t xml:space="preserve">In connection with the deep fall in sales of automobile </w:t>
      </w:r>
      <w:r w:rsidRPr="001853AE">
        <w:rPr>
          <w:rFonts w:asciiTheme="minorHAnsi" w:hAnsiTheme="minorHAnsi" w:cstheme="minorHAnsi"/>
          <w:sz w:val="22"/>
          <w:szCs w:val="22"/>
          <w:lang w:val="en-GB"/>
        </w:rPr>
        <w:t>petrol</w:t>
      </w:r>
      <w:r w:rsidRPr="001853AE">
        <w:rPr>
          <w:rFonts w:asciiTheme="minorHAnsi" w:hAnsiTheme="minorHAnsi" w:cstheme="minorHAnsi"/>
          <w:sz w:val="22"/>
          <w:szCs w:val="22"/>
          <w:lang w:val="en-GB"/>
        </w:rPr>
        <w:t xml:space="preserve"> due to the coronavirus epidemic, the Czech Trade Inspection Authority has allowed fuel dealers to sell their stock of petrol at petrol stations and tolerate deviations of the "vapour pressure" parameter and to assess these samples as safe in the range of 60 </w:t>
      </w:r>
      <w:r w:rsidRPr="001853AE">
        <w:rPr>
          <w:rFonts w:asciiTheme="minorHAnsi" w:hAnsiTheme="minorHAnsi" w:cstheme="minorHAnsi"/>
          <w:sz w:val="22"/>
          <w:szCs w:val="22"/>
          <w:lang w:val="en-GB"/>
        </w:rPr>
        <w:t>to</w:t>
      </w:r>
      <w:r w:rsidRPr="001853AE">
        <w:rPr>
          <w:rFonts w:asciiTheme="minorHAnsi" w:hAnsiTheme="minorHAnsi" w:cstheme="minorHAnsi"/>
          <w:sz w:val="22"/>
          <w:szCs w:val="22"/>
          <w:lang w:val="en-GB"/>
        </w:rPr>
        <w:t xml:space="preserve"> 90 </w:t>
      </w:r>
      <w:proofErr w:type="spellStart"/>
      <w:r w:rsidRPr="001853AE">
        <w:rPr>
          <w:rFonts w:asciiTheme="minorHAnsi" w:hAnsiTheme="minorHAnsi" w:cstheme="minorHAnsi"/>
          <w:sz w:val="22"/>
          <w:szCs w:val="22"/>
          <w:lang w:val="en-GB"/>
        </w:rPr>
        <w:t>kPa</w:t>
      </w:r>
      <w:proofErr w:type="spellEnd"/>
      <w:r w:rsidRPr="001853AE">
        <w:rPr>
          <w:rFonts w:asciiTheme="minorHAnsi" w:hAnsiTheme="minorHAnsi" w:cstheme="minorHAnsi"/>
          <w:sz w:val="22"/>
          <w:szCs w:val="22"/>
          <w:lang w:val="en-GB"/>
        </w:rPr>
        <w:t xml:space="preserve"> </w:t>
      </w:r>
      <w:r w:rsidR="00A90B57" w:rsidRPr="001853AE">
        <w:rPr>
          <w:rFonts w:asciiTheme="minorHAnsi" w:hAnsiTheme="minorHAnsi" w:cstheme="minorHAnsi"/>
          <w:sz w:val="22"/>
          <w:szCs w:val="22"/>
          <w:lang w:val="en-GB"/>
        </w:rPr>
        <w:t>until</w:t>
      </w:r>
      <w:r w:rsidRPr="001853AE">
        <w:rPr>
          <w:rFonts w:asciiTheme="minorHAnsi" w:hAnsiTheme="minorHAnsi" w:cstheme="minorHAnsi"/>
          <w:sz w:val="22"/>
          <w:szCs w:val="22"/>
          <w:lang w:val="en-GB"/>
        </w:rPr>
        <w:t xml:space="preserve"> 30 June</w:t>
      </w:r>
      <w:r w:rsidR="00A90B57" w:rsidRPr="001853AE">
        <w:rPr>
          <w:rFonts w:asciiTheme="minorHAnsi" w:hAnsiTheme="minorHAnsi" w:cstheme="minorHAnsi"/>
          <w:sz w:val="22"/>
          <w:szCs w:val="22"/>
          <w:lang w:val="en-GB"/>
        </w:rPr>
        <w:t>,</w:t>
      </w:r>
      <w:r w:rsidRPr="001853AE">
        <w:rPr>
          <w:rFonts w:asciiTheme="minorHAnsi" w:hAnsiTheme="minorHAnsi" w:cstheme="minorHAnsi"/>
          <w:sz w:val="22"/>
          <w:szCs w:val="22"/>
          <w:lang w:val="en-GB"/>
        </w:rPr>
        <w:t xml:space="preserve"> 2020.</w:t>
      </w:r>
      <w:proofErr w:type="gramEnd"/>
      <w:r w:rsidRPr="001853AE">
        <w:rPr>
          <w:rFonts w:asciiTheme="minorHAnsi" w:hAnsiTheme="minorHAnsi" w:cstheme="minorHAnsi"/>
          <w:sz w:val="22"/>
          <w:szCs w:val="22"/>
          <w:lang w:val="en-GB"/>
        </w:rPr>
        <w:t xml:space="preserve"> </w:t>
      </w:r>
      <w:proofErr w:type="gramStart"/>
      <w:r w:rsidRPr="001853AE">
        <w:rPr>
          <w:rFonts w:asciiTheme="minorHAnsi" w:hAnsiTheme="minorHAnsi" w:cstheme="minorHAnsi"/>
          <w:sz w:val="22"/>
          <w:szCs w:val="22"/>
          <w:lang w:val="en-GB"/>
        </w:rPr>
        <w:t xml:space="preserve">Furthermore, </w:t>
      </w:r>
      <w:r w:rsidR="00A90B57" w:rsidRPr="001853AE">
        <w:rPr>
          <w:rFonts w:asciiTheme="minorHAnsi" w:hAnsiTheme="minorHAnsi" w:cstheme="minorHAnsi"/>
          <w:sz w:val="22"/>
          <w:szCs w:val="22"/>
          <w:lang w:val="en-GB"/>
        </w:rPr>
        <w:t>responding to</w:t>
      </w:r>
      <w:r w:rsidRPr="001853AE">
        <w:rPr>
          <w:rFonts w:asciiTheme="minorHAnsi" w:hAnsiTheme="minorHAnsi" w:cstheme="minorHAnsi"/>
          <w:sz w:val="22"/>
          <w:szCs w:val="22"/>
          <w:lang w:val="en-GB"/>
        </w:rPr>
        <w:t xml:space="preserve"> the surplus of automotive </w:t>
      </w:r>
      <w:r w:rsidRPr="001853AE">
        <w:rPr>
          <w:rFonts w:asciiTheme="minorHAnsi" w:hAnsiTheme="minorHAnsi" w:cstheme="minorHAnsi"/>
          <w:sz w:val="22"/>
          <w:szCs w:val="22"/>
          <w:lang w:val="en-GB"/>
        </w:rPr>
        <w:t>petrol</w:t>
      </w:r>
      <w:r w:rsidRPr="001853AE">
        <w:rPr>
          <w:rFonts w:asciiTheme="minorHAnsi" w:hAnsiTheme="minorHAnsi" w:cstheme="minorHAnsi"/>
          <w:sz w:val="22"/>
          <w:szCs w:val="22"/>
          <w:lang w:val="en-GB"/>
        </w:rPr>
        <w:t xml:space="preserve"> in a quality compliant with the transition period </w:t>
      </w:r>
      <w:r w:rsidR="00A90B57" w:rsidRPr="001853AE">
        <w:rPr>
          <w:rFonts w:asciiTheme="minorHAnsi" w:hAnsiTheme="minorHAnsi" w:cstheme="minorHAnsi"/>
          <w:sz w:val="22"/>
          <w:szCs w:val="22"/>
          <w:lang w:val="en-GB"/>
        </w:rPr>
        <w:t>caused by</w:t>
      </w:r>
      <w:r w:rsidRPr="001853AE">
        <w:rPr>
          <w:rFonts w:asciiTheme="minorHAnsi" w:hAnsiTheme="minorHAnsi" w:cstheme="minorHAnsi"/>
          <w:sz w:val="22"/>
          <w:szCs w:val="22"/>
          <w:lang w:val="en-GB"/>
        </w:rPr>
        <w:t xml:space="preserve"> the sharp decrease in demand </w:t>
      </w:r>
      <w:r w:rsidR="00A90B57" w:rsidRPr="001853AE">
        <w:rPr>
          <w:rFonts w:asciiTheme="minorHAnsi" w:hAnsiTheme="minorHAnsi" w:cstheme="minorHAnsi"/>
          <w:sz w:val="22"/>
          <w:szCs w:val="22"/>
          <w:lang w:val="en-GB"/>
        </w:rPr>
        <w:t>due to</w:t>
      </w:r>
      <w:r w:rsidRPr="001853AE">
        <w:rPr>
          <w:rFonts w:asciiTheme="minorHAnsi" w:hAnsiTheme="minorHAnsi" w:cstheme="minorHAnsi"/>
          <w:sz w:val="22"/>
          <w:szCs w:val="22"/>
          <w:lang w:val="en-GB"/>
        </w:rPr>
        <w:t xml:space="preserve"> the impact of the COVID-19 pandemic measures, due to the lack of production and distribution of </w:t>
      </w:r>
      <w:r w:rsidR="00A90B57" w:rsidRPr="001853AE">
        <w:rPr>
          <w:rFonts w:asciiTheme="minorHAnsi" w:hAnsiTheme="minorHAnsi" w:cstheme="minorHAnsi"/>
          <w:sz w:val="22"/>
          <w:szCs w:val="22"/>
          <w:lang w:val="en-GB"/>
        </w:rPr>
        <w:t>automotive petrol</w:t>
      </w:r>
      <w:r w:rsidRPr="001853AE">
        <w:rPr>
          <w:rFonts w:asciiTheme="minorHAnsi" w:hAnsiTheme="minorHAnsi" w:cstheme="minorHAnsi"/>
          <w:sz w:val="22"/>
          <w:szCs w:val="22"/>
          <w:lang w:val="en-GB"/>
        </w:rPr>
        <w:t xml:space="preserve"> in the </w:t>
      </w:r>
      <w:r w:rsidR="00A90B57" w:rsidRPr="001853AE">
        <w:rPr>
          <w:rFonts w:asciiTheme="minorHAnsi" w:hAnsiTheme="minorHAnsi" w:cstheme="minorHAnsi"/>
          <w:sz w:val="22"/>
          <w:szCs w:val="22"/>
          <w:lang w:val="en-GB"/>
        </w:rPr>
        <w:t xml:space="preserve">summer period </w:t>
      </w:r>
      <w:r w:rsidRPr="001853AE">
        <w:rPr>
          <w:rFonts w:asciiTheme="minorHAnsi" w:hAnsiTheme="minorHAnsi" w:cstheme="minorHAnsi"/>
          <w:sz w:val="22"/>
          <w:szCs w:val="22"/>
          <w:lang w:val="en-GB"/>
        </w:rPr>
        <w:t xml:space="preserve">quality caused by the two-month shutdown of the UNIPETROL </w:t>
      </w:r>
      <w:proofErr w:type="spellStart"/>
      <w:r w:rsidRPr="001853AE">
        <w:rPr>
          <w:rFonts w:asciiTheme="minorHAnsi" w:hAnsiTheme="minorHAnsi" w:cstheme="minorHAnsi"/>
          <w:sz w:val="22"/>
          <w:szCs w:val="22"/>
          <w:lang w:val="en-GB"/>
        </w:rPr>
        <w:t>Litvínov</w:t>
      </w:r>
      <w:proofErr w:type="spellEnd"/>
      <w:r w:rsidRPr="001853AE">
        <w:rPr>
          <w:rFonts w:asciiTheme="minorHAnsi" w:hAnsiTheme="minorHAnsi" w:cstheme="minorHAnsi"/>
          <w:sz w:val="22"/>
          <w:szCs w:val="22"/>
          <w:lang w:val="en-GB"/>
        </w:rPr>
        <w:t xml:space="preserve"> refinery and due to the emergence of the </w:t>
      </w:r>
      <w:proofErr w:type="spellStart"/>
      <w:r w:rsidRPr="001853AE">
        <w:rPr>
          <w:rFonts w:asciiTheme="minorHAnsi" w:hAnsiTheme="minorHAnsi" w:cstheme="minorHAnsi"/>
          <w:sz w:val="22"/>
          <w:szCs w:val="22"/>
          <w:lang w:val="en-GB"/>
        </w:rPr>
        <w:t>physico</w:t>
      </w:r>
      <w:proofErr w:type="spellEnd"/>
      <w:r w:rsidRPr="001853AE">
        <w:rPr>
          <w:rFonts w:asciiTheme="minorHAnsi" w:hAnsiTheme="minorHAnsi" w:cstheme="minorHAnsi"/>
          <w:sz w:val="22"/>
          <w:szCs w:val="22"/>
          <w:lang w:val="en-GB"/>
        </w:rPr>
        <w:t>-chemical phenomenon of the so-called "</w:t>
      </w:r>
      <w:r w:rsidR="00A90B57" w:rsidRPr="001853AE">
        <w:rPr>
          <w:rFonts w:asciiTheme="minorHAnsi" w:hAnsiTheme="minorHAnsi" w:cstheme="minorHAnsi"/>
          <w:sz w:val="22"/>
          <w:szCs w:val="22"/>
          <w:lang w:val="en-GB"/>
        </w:rPr>
        <w:t>mixing</w:t>
      </w:r>
      <w:r w:rsidRPr="001853AE">
        <w:rPr>
          <w:rFonts w:asciiTheme="minorHAnsi" w:hAnsiTheme="minorHAnsi" w:cstheme="minorHAnsi"/>
          <w:sz w:val="22"/>
          <w:szCs w:val="22"/>
          <w:lang w:val="en-GB"/>
        </w:rPr>
        <w:t xml:space="preserve"> effect</w:t>
      </w:r>
      <w:r w:rsidR="00A90B57" w:rsidRPr="001853AE">
        <w:rPr>
          <w:rFonts w:asciiTheme="minorHAnsi" w:hAnsiTheme="minorHAnsi" w:cstheme="minorHAnsi"/>
          <w:sz w:val="22"/>
          <w:szCs w:val="22"/>
          <w:lang w:val="en-GB"/>
        </w:rPr>
        <w:t>“</w:t>
      </w:r>
      <w:r w:rsidRPr="001853AE">
        <w:rPr>
          <w:rFonts w:asciiTheme="minorHAnsi" w:hAnsiTheme="minorHAnsi" w:cstheme="minorHAnsi"/>
          <w:sz w:val="22"/>
          <w:szCs w:val="22"/>
          <w:lang w:val="en-GB"/>
        </w:rPr>
        <w:t xml:space="preserve"> (specified in ČSN EN 228)</w:t>
      </w:r>
      <w:r w:rsidR="00A90B57" w:rsidRPr="001853AE">
        <w:rPr>
          <w:rFonts w:asciiTheme="minorHAnsi" w:hAnsiTheme="minorHAnsi" w:cstheme="minorHAnsi"/>
          <w:sz w:val="22"/>
          <w:szCs w:val="22"/>
          <w:lang w:val="en-GB"/>
        </w:rPr>
        <w:t>, t</w:t>
      </w:r>
      <w:r w:rsidRPr="001853AE">
        <w:rPr>
          <w:rFonts w:asciiTheme="minorHAnsi" w:hAnsiTheme="minorHAnsi" w:cstheme="minorHAnsi"/>
          <w:sz w:val="22"/>
          <w:szCs w:val="22"/>
          <w:lang w:val="en-GB"/>
        </w:rPr>
        <w:t xml:space="preserve">he Czech Trade Inspection Authority allowed fuel dealers to sell stock of automotive </w:t>
      </w:r>
      <w:r w:rsidR="00A90B57" w:rsidRPr="001853AE">
        <w:rPr>
          <w:rFonts w:asciiTheme="minorHAnsi" w:hAnsiTheme="minorHAnsi" w:cstheme="minorHAnsi"/>
          <w:sz w:val="22"/>
          <w:szCs w:val="22"/>
          <w:lang w:val="en-GB"/>
        </w:rPr>
        <w:t>petrol</w:t>
      </w:r>
      <w:r w:rsidRPr="001853AE">
        <w:rPr>
          <w:rFonts w:asciiTheme="minorHAnsi" w:hAnsiTheme="minorHAnsi" w:cstheme="minorHAnsi"/>
          <w:sz w:val="22"/>
          <w:szCs w:val="22"/>
          <w:lang w:val="en-GB"/>
        </w:rPr>
        <w:t xml:space="preserve"> at </w:t>
      </w:r>
      <w:r w:rsidR="00A90B57" w:rsidRPr="001853AE">
        <w:rPr>
          <w:rFonts w:asciiTheme="minorHAnsi" w:hAnsiTheme="minorHAnsi" w:cstheme="minorHAnsi"/>
          <w:sz w:val="22"/>
          <w:szCs w:val="22"/>
          <w:lang w:val="en-GB"/>
        </w:rPr>
        <w:t>filling</w:t>
      </w:r>
      <w:r w:rsidRPr="001853AE">
        <w:rPr>
          <w:rFonts w:asciiTheme="minorHAnsi" w:hAnsiTheme="minorHAnsi" w:cstheme="minorHAnsi"/>
          <w:sz w:val="22"/>
          <w:szCs w:val="22"/>
          <w:lang w:val="en-GB"/>
        </w:rPr>
        <w:t xml:space="preserve"> stations and tolerate deviations of the parameter "vapour pressure" and to assess these samples as harmless in the range of 45 - 65 </w:t>
      </w:r>
      <w:proofErr w:type="spellStart"/>
      <w:r w:rsidRPr="001853AE">
        <w:rPr>
          <w:rFonts w:asciiTheme="minorHAnsi" w:hAnsiTheme="minorHAnsi" w:cstheme="minorHAnsi"/>
          <w:sz w:val="22"/>
          <w:szCs w:val="22"/>
          <w:lang w:val="en-GB"/>
        </w:rPr>
        <w:t>kPa</w:t>
      </w:r>
      <w:proofErr w:type="spellEnd"/>
      <w:r w:rsidRPr="001853AE">
        <w:rPr>
          <w:rFonts w:asciiTheme="minorHAnsi" w:hAnsiTheme="minorHAnsi" w:cstheme="minorHAnsi"/>
          <w:sz w:val="22"/>
          <w:szCs w:val="22"/>
          <w:lang w:val="en-GB"/>
        </w:rPr>
        <w:t xml:space="preserve"> from 1 July 2020 to 15 July 2020.</w:t>
      </w:r>
      <w:proofErr w:type="gramEnd"/>
    </w:p>
    <w:p w14:paraId="5CEF8B7E" w14:textId="3A56D4E3" w:rsidR="00CE75DB" w:rsidRPr="001853AE" w:rsidRDefault="00A90B57" w:rsidP="000A3327">
      <w:pPr>
        <w:spacing w:before="120" w:after="120" w:line="276" w:lineRule="auto"/>
        <w:jc w:val="both"/>
        <w:rPr>
          <w:rFonts w:asciiTheme="minorHAnsi" w:hAnsiTheme="minorHAnsi" w:cstheme="minorHAnsi"/>
          <w:b/>
          <w:sz w:val="22"/>
          <w:szCs w:val="22"/>
          <w:lang w:val="en-GB"/>
        </w:rPr>
      </w:pPr>
      <w:r w:rsidRPr="001853AE">
        <w:rPr>
          <w:rFonts w:asciiTheme="minorHAnsi" w:hAnsiTheme="minorHAnsi" w:cstheme="minorHAnsi"/>
          <w:b/>
          <w:sz w:val="22"/>
          <w:szCs w:val="22"/>
          <w:lang w:val="en-GB"/>
        </w:rPr>
        <w:t>Diesel</w:t>
      </w:r>
    </w:p>
    <w:p w14:paraId="38635CBB" w14:textId="60BF2474" w:rsidR="00A90B57" w:rsidRPr="001853AE" w:rsidRDefault="00A90B57" w:rsidP="000A3327">
      <w:pPr>
        <w:spacing w:before="120" w:after="240" w:line="276" w:lineRule="auto"/>
        <w:jc w:val="both"/>
        <w:rPr>
          <w:rFonts w:asciiTheme="minorHAnsi" w:hAnsiTheme="minorHAnsi" w:cstheme="minorHAnsi"/>
          <w:sz w:val="22"/>
          <w:szCs w:val="22"/>
          <w:lang w:val="en-GB"/>
        </w:rPr>
      </w:pPr>
      <w:proofErr w:type="gramStart"/>
      <w:r w:rsidRPr="001853AE">
        <w:rPr>
          <w:rFonts w:asciiTheme="minorHAnsi" w:hAnsiTheme="minorHAnsi" w:cstheme="minorHAnsi"/>
          <w:sz w:val="22"/>
          <w:szCs w:val="22"/>
          <w:lang w:val="en-GB"/>
        </w:rPr>
        <w:t>A total of 1,124</w:t>
      </w:r>
      <w:proofErr w:type="gramEnd"/>
      <w:r w:rsidRPr="001853AE">
        <w:rPr>
          <w:rFonts w:asciiTheme="minorHAnsi" w:hAnsiTheme="minorHAnsi" w:cstheme="minorHAnsi"/>
          <w:sz w:val="22"/>
          <w:szCs w:val="22"/>
          <w:lang w:val="en-GB"/>
        </w:rPr>
        <w:t xml:space="preserve"> diesel samples were taken and inspected in 2020. Nine of the number of samples taken did not meet the quality indicators established according to the relevant technical standard. Non-co</w:t>
      </w:r>
      <w:r w:rsidR="00E85DFC" w:rsidRPr="001853AE">
        <w:rPr>
          <w:rFonts w:asciiTheme="minorHAnsi" w:hAnsiTheme="minorHAnsi" w:cstheme="minorHAnsi"/>
          <w:sz w:val="22"/>
          <w:szCs w:val="22"/>
          <w:lang w:val="en-GB"/>
        </w:rPr>
        <w:t>mpliant quality indicators were as follows:</w:t>
      </w:r>
    </w:p>
    <w:tbl>
      <w:tblPr>
        <w:tblW w:w="906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3969"/>
        <w:gridCol w:w="3118"/>
      </w:tblGrid>
      <w:tr w:rsidR="00A90B57" w:rsidRPr="001853AE" w14:paraId="1E063378" w14:textId="77777777" w:rsidTr="00367506">
        <w:trPr>
          <w:trHeight w:val="543"/>
        </w:trPr>
        <w:tc>
          <w:tcPr>
            <w:tcW w:w="1980" w:type="dxa"/>
            <w:shd w:val="clear" w:color="auto" w:fill="auto"/>
            <w:vAlign w:val="center"/>
            <w:hideMark/>
          </w:tcPr>
          <w:p w14:paraId="326B2758" w14:textId="425C0AAB" w:rsidR="00A90B57" w:rsidRPr="001853AE" w:rsidRDefault="00A90B57" w:rsidP="00A90B57">
            <w:pPr>
              <w:spacing w:before="12" w:after="12" w:line="276" w:lineRule="auto"/>
              <w:jc w:val="center"/>
              <w:rPr>
                <w:rFonts w:asciiTheme="minorHAnsi" w:hAnsiTheme="minorHAnsi" w:cstheme="minorHAnsi"/>
                <w:bCs/>
                <w:sz w:val="22"/>
                <w:szCs w:val="22"/>
                <w:lang w:val="en-GB"/>
              </w:rPr>
            </w:pPr>
            <w:r w:rsidRPr="001853AE">
              <w:rPr>
                <w:rFonts w:asciiTheme="minorHAnsi" w:hAnsiTheme="minorHAnsi" w:cstheme="minorHAnsi"/>
                <w:bCs/>
                <w:sz w:val="22"/>
                <w:szCs w:val="22"/>
                <w:lang w:val="en-GB"/>
              </w:rPr>
              <w:t xml:space="preserve">Quality </w:t>
            </w:r>
            <w:r w:rsidR="001853AE">
              <w:rPr>
                <w:rFonts w:asciiTheme="minorHAnsi" w:hAnsiTheme="minorHAnsi" w:cstheme="minorHAnsi"/>
                <w:bCs/>
                <w:sz w:val="22"/>
                <w:szCs w:val="22"/>
                <w:lang w:val="en-GB"/>
              </w:rPr>
              <w:t>indi</w:t>
            </w:r>
            <w:r w:rsidRPr="001853AE">
              <w:rPr>
                <w:rFonts w:asciiTheme="minorHAnsi" w:hAnsiTheme="minorHAnsi" w:cstheme="minorHAnsi"/>
                <w:bCs/>
                <w:sz w:val="22"/>
                <w:szCs w:val="22"/>
                <w:lang w:val="en-GB"/>
              </w:rPr>
              <w:t>cator</w:t>
            </w:r>
          </w:p>
        </w:tc>
        <w:tc>
          <w:tcPr>
            <w:tcW w:w="3969" w:type="dxa"/>
            <w:shd w:val="clear" w:color="auto" w:fill="auto"/>
            <w:vAlign w:val="center"/>
            <w:hideMark/>
          </w:tcPr>
          <w:p w14:paraId="53D13C4D" w14:textId="7C898435" w:rsidR="00A90B57" w:rsidRPr="001853AE" w:rsidRDefault="00A90B57" w:rsidP="00A90B57">
            <w:pPr>
              <w:spacing w:before="12" w:after="12" w:line="276" w:lineRule="auto"/>
              <w:jc w:val="center"/>
              <w:rPr>
                <w:rFonts w:asciiTheme="minorHAnsi" w:hAnsiTheme="minorHAnsi" w:cstheme="minorHAnsi"/>
                <w:bCs/>
                <w:sz w:val="22"/>
                <w:szCs w:val="22"/>
                <w:lang w:val="en-GB"/>
              </w:rPr>
            </w:pPr>
            <w:r w:rsidRPr="001853AE">
              <w:rPr>
                <w:rFonts w:asciiTheme="minorHAnsi" w:hAnsiTheme="minorHAnsi" w:cstheme="minorHAnsi"/>
                <w:bCs/>
                <w:sz w:val="22"/>
                <w:szCs w:val="22"/>
                <w:lang w:val="en-GB"/>
              </w:rPr>
              <w:t>Number of noncompliant samples</w:t>
            </w:r>
          </w:p>
        </w:tc>
        <w:tc>
          <w:tcPr>
            <w:tcW w:w="3118" w:type="dxa"/>
            <w:shd w:val="clear" w:color="auto" w:fill="auto"/>
            <w:vAlign w:val="center"/>
            <w:hideMark/>
          </w:tcPr>
          <w:p w14:paraId="1D032DF1" w14:textId="579C0EDF" w:rsidR="00A90B57" w:rsidRPr="001853AE" w:rsidRDefault="00A90B57" w:rsidP="00A90B57">
            <w:pPr>
              <w:spacing w:before="12" w:after="12" w:line="276" w:lineRule="auto"/>
              <w:jc w:val="center"/>
              <w:rPr>
                <w:rFonts w:asciiTheme="minorHAnsi" w:hAnsiTheme="minorHAnsi" w:cstheme="minorHAnsi"/>
                <w:bCs/>
                <w:sz w:val="22"/>
                <w:szCs w:val="22"/>
                <w:lang w:val="en-GB"/>
              </w:rPr>
            </w:pPr>
            <w:r w:rsidRPr="001853AE">
              <w:rPr>
                <w:rFonts w:asciiTheme="minorHAnsi" w:hAnsiTheme="minorHAnsi" w:cstheme="minorHAnsi"/>
                <w:bCs/>
                <w:sz w:val="22"/>
                <w:szCs w:val="22"/>
                <w:lang w:val="en-GB"/>
              </w:rPr>
              <w:t>% of collected samples of the particular fuel type</w:t>
            </w:r>
          </w:p>
        </w:tc>
      </w:tr>
      <w:tr w:rsidR="00CE75DB" w:rsidRPr="001853AE" w14:paraId="4DD24FC7" w14:textId="77777777" w:rsidTr="00367506">
        <w:trPr>
          <w:trHeight w:val="255"/>
        </w:trPr>
        <w:tc>
          <w:tcPr>
            <w:tcW w:w="1980" w:type="dxa"/>
            <w:shd w:val="clear" w:color="auto" w:fill="auto"/>
            <w:noWrap/>
            <w:vAlign w:val="bottom"/>
            <w:hideMark/>
          </w:tcPr>
          <w:p w14:paraId="6EF14FEB" w14:textId="50567020" w:rsidR="00CE75DB" w:rsidRPr="001853AE" w:rsidRDefault="00A90B57" w:rsidP="00CE75DB">
            <w:pPr>
              <w:spacing w:before="12" w:after="12" w:line="276" w:lineRule="auto"/>
              <w:rPr>
                <w:rFonts w:asciiTheme="minorHAnsi" w:hAnsiTheme="minorHAnsi" w:cstheme="minorHAnsi"/>
                <w:sz w:val="22"/>
                <w:szCs w:val="22"/>
                <w:lang w:val="en-GB"/>
              </w:rPr>
            </w:pPr>
            <w:r w:rsidRPr="001853AE">
              <w:rPr>
                <w:rFonts w:asciiTheme="minorHAnsi" w:hAnsiTheme="minorHAnsi" w:cstheme="minorHAnsi"/>
                <w:sz w:val="22"/>
                <w:szCs w:val="22"/>
                <w:lang w:val="en-GB"/>
              </w:rPr>
              <w:t>Flash point</w:t>
            </w:r>
          </w:p>
        </w:tc>
        <w:tc>
          <w:tcPr>
            <w:tcW w:w="3969" w:type="dxa"/>
            <w:shd w:val="clear" w:color="auto" w:fill="auto"/>
            <w:vAlign w:val="bottom"/>
            <w:hideMark/>
          </w:tcPr>
          <w:p w14:paraId="3A93D598" w14:textId="77777777" w:rsidR="00CE75DB" w:rsidRPr="001853AE" w:rsidRDefault="00CE75DB" w:rsidP="00CE75DB">
            <w:pPr>
              <w:spacing w:before="12" w:after="12" w:line="276" w:lineRule="auto"/>
              <w:jc w:val="center"/>
              <w:rPr>
                <w:rFonts w:asciiTheme="minorHAnsi" w:hAnsiTheme="minorHAnsi" w:cstheme="minorHAnsi"/>
                <w:sz w:val="22"/>
                <w:szCs w:val="22"/>
                <w:lang w:val="en-GB"/>
              </w:rPr>
            </w:pPr>
            <w:r w:rsidRPr="001853AE">
              <w:rPr>
                <w:rFonts w:asciiTheme="minorHAnsi" w:hAnsiTheme="minorHAnsi" w:cstheme="minorHAnsi"/>
                <w:sz w:val="22"/>
                <w:szCs w:val="22"/>
                <w:lang w:val="en-GB"/>
              </w:rPr>
              <w:t>7</w:t>
            </w:r>
          </w:p>
        </w:tc>
        <w:tc>
          <w:tcPr>
            <w:tcW w:w="3118" w:type="dxa"/>
            <w:shd w:val="clear" w:color="auto" w:fill="auto"/>
            <w:vAlign w:val="bottom"/>
            <w:hideMark/>
          </w:tcPr>
          <w:p w14:paraId="5475FF5C" w14:textId="231A6AEA" w:rsidR="00CE75DB" w:rsidRPr="001853AE" w:rsidRDefault="00A90B57" w:rsidP="00CE75DB">
            <w:pPr>
              <w:spacing w:before="12" w:after="12" w:line="276" w:lineRule="auto"/>
              <w:jc w:val="center"/>
              <w:rPr>
                <w:rFonts w:asciiTheme="minorHAnsi" w:hAnsiTheme="minorHAnsi" w:cstheme="minorHAnsi"/>
                <w:sz w:val="22"/>
                <w:szCs w:val="22"/>
                <w:lang w:val="en-GB"/>
              </w:rPr>
            </w:pPr>
            <w:r w:rsidRPr="001853AE">
              <w:rPr>
                <w:rFonts w:asciiTheme="minorHAnsi" w:hAnsiTheme="minorHAnsi" w:cstheme="minorHAnsi"/>
                <w:sz w:val="22"/>
                <w:szCs w:val="22"/>
                <w:lang w:val="en-GB"/>
              </w:rPr>
              <w:t>0.</w:t>
            </w:r>
            <w:r w:rsidR="00CE75DB" w:rsidRPr="001853AE">
              <w:rPr>
                <w:rFonts w:asciiTheme="minorHAnsi" w:hAnsiTheme="minorHAnsi" w:cstheme="minorHAnsi"/>
                <w:sz w:val="22"/>
                <w:szCs w:val="22"/>
                <w:lang w:val="en-GB"/>
              </w:rPr>
              <w:t>6</w:t>
            </w:r>
          </w:p>
        </w:tc>
      </w:tr>
      <w:tr w:rsidR="00CE75DB" w:rsidRPr="001853AE" w14:paraId="3EEF7843" w14:textId="77777777" w:rsidTr="00367506">
        <w:trPr>
          <w:trHeight w:val="255"/>
        </w:trPr>
        <w:tc>
          <w:tcPr>
            <w:tcW w:w="1980" w:type="dxa"/>
            <w:shd w:val="clear" w:color="auto" w:fill="auto"/>
            <w:noWrap/>
            <w:vAlign w:val="bottom"/>
            <w:hideMark/>
          </w:tcPr>
          <w:p w14:paraId="184B5997" w14:textId="3C7FD755" w:rsidR="00CE75DB" w:rsidRPr="001853AE" w:rsidRDefault="00A90B57" w:rsidP="00CE75DB">
            <w:pPr>
              <w:spacing w:before="12" w:after="12" w:line="276" w:lineRule="auto"/>
              <w:rPr>
                <w:rFonts w:asciiTheme="minorHAnsi" w:hAnsiTheme="minorHAnsi" w:cstheme="minorHAnsi"/>
                <w:sz w:val="22"/>
                <w:szCs w:val="22"/>
                <w:lang w:val="en-GB"/>
              </w:rPr>
            </w:pPr>
            <w:r w:rsidRPr="001853AE">
              <w:rPr>
                <w:rFonts w:asciiTheme="minorHAnsi" w:hAnsiTheme="minorHAnsi" w:cstheme="minorHAnsi"/>
                <w:sz w:val="22"/>
                <w:szCs w:val="22"/>
                <w:lang w:val="en-GB"/>
              </w:rPr>
              <w:t>Sulphur</w:t>
            </w:r>
          </w:p>
        </w:tc>
        <w:tc>
          <w:tcPr>
            <w:tcW w:w="3969" w:type="dxa"/>
            <w:shd w:val="clear" w:color="auto" w:fill="auto"/>
            <w:vAlign w:val="bottom"/>
            <w:hideMark/>
          </w:tcPr>
          <w:p w14:paraId="1DB8B699" w14:textId="77777777" w:rsidR="00CE75DB" w:rsidRPr="001853AE" w:rsidRDefault="00CE75DB" w:rsidP="00CE75DB">
            <w:pPr>
              <w:spacing w:before="12" w:after="12" w:line="276" w:lineRule="auto"/>
              <w:jc w:val="center"/>
              <w:rPr>
                <w:rFonts w:asciiTheme="minorHAnsi" w:hAnsiTheme="minorHAnsi" w:cstheme="minorHAnsi"/>
                <w:sz w:val="22"/>
                <w:szCs w:val="22"/>
                <w:lang w:val="en-GB"/>
              </w:rPr>
            </w:pPr>
            <w:r w:rsidRPr="001853AE">
              <w:rPr>
                <w:rFonts w:asciiTheme="minorHAnsi" w:hAnsiTheme="minorHAnsi" w:cstheme="minorHAnsi"/>
                <w:sz w:val="22"/>
                <w:szCs w:val="22"/>
                <w:lang w:val="en-GB"/>
              </w:rPr>
              <w:t>2</w:t>
            </w:r>
          </w:p>
        </w:tc>
        <w:tc>
          <w:tcPr>
            <w:tcW w:w="3118" w:type="dxa"/>
            <w:shd w:val="clear" w:color="auto" w:fill="auto"/>
            <w:vAlign w:val="bottom"/>
            <w:hideMark/>
          </w:tcPr>
          <w:p w14:paraId="5241BCA9" w14:textId="28E61A16" w:rsidR="00CE75DB" w:rsidRPr="001853AE" w:rsidRDefault="00A90B57" w:rsidP="00CE75DB">
            <w:pPr>
              <w:spacing w:before="12" w:after="12" w:line="276" w:lineRule="auto"/>
              <w:jc w:val="center"/>
              <w:rPr>
                <w:rFonts w:asciiTheme="minorHAnsi" w:hAnsiTheme="minorHAnsi" w:cstheme="minorHAnsi"/>
                <w:sz w:val="22"/>
                <w:szCs w:val="22"/>
                <w:lang w:val="en-GB"/>
              </w:rPr>
            </w:pPr>
            <w:r w:rsidRPr="001853AE">
              <w:rPr>
                <w:rFonts w:asciiTheme="minorHAnsi" w:hAnsiTheme="minorHAnsi" w:cstheme="minorHAnsi"/>
                <w:sz w:val="22"/>
                <w:szCs w:val="22"/>
                <w:lang w:val="en-GB"/>
              </w:rPr>
              <w:t>0.</w:t>
            </w:r>
            <w:r w:rsidR="00CE75DB" w:rsidRPr="001853AE">
              <w:rPr>
                <w:rFonts w:asciiTheme="minorHAnsi" w:hAnsiTheme="minorHAnsi" w:cstheme="minorHAnsi"/>
                <w:sz w:val="22"/>
                <w:szCs w:val="22"/>
                <w:lang w:val="en-GB"/>
              </w:rPr>
              <w:t>2</w:t>
            </w:r>
          </w:p>
        </w:tc>
      </w:tr>
    </w:tbl>
    <w:p w14:paraId="03E56627" w14:textId="77777777" w:rsidR="00CE75DB" w:rsidRPr="001853AE" w:rsidRDefault="00CE75DB" w:rsidP="00CE75DB">
      <w:pPr>
        <w:spacing w:before="12" w:after="12" w:line="276" w:lineRule="auto"/>
        <w:jc w:val="both"/>
        <w:rPr>
          <w:rFonts w:asciiTheme="minorHAnsi" w:hAnsiTheme="minorHAnsi" w:cstheme="minorHAnsi"/>
          <w:sz w:val="22"/>
          <w:szCs w:val="22"/>
          <w:lang w:val="en-GB"/>
        </w:rPr>
      </w:pPr>
    </w:p>
    <w:p w14:paraId="141E3B37" w14:textId="4AD42621" w:rsidR="00E85DFC" w:rsidRPr="001853AE" w:rsidRDefault="00E85DFC" w:rsidP="00E85DFC">
      <w:pPr>
        <w:spacing w:before="120" w:after="120" w:line="276" w:lineRule="auto"/>
        <w:jc w:val="both"/>
        <w:rPr>
          <w:rFonts w:asciiTheme="minorHAnsi" w:hAnsiTheme="minorHAnsi" w:cstheme="minorHAnsi"/>
          <w:sz w:val="22"/>
          <w:szCs w:val="22"/>
          <w:lang w:val="en-GB"/>
        </w:rPr>
      </w:pPr>
      <w:r w:rsidRPr="001853AE">
        <w:rPr>
          <w:rFonts w:asciiTheme="minorHAnsi" w:hAnsiTheme="minorHAnsi" w:cstheme="minorHAnsi"/>
          <w:sz w:val="22"/>
          <w:szCs w:val="22"/>
          <w:lang w:val="en-GB"/>
        </w:rPr>
        <w:t>The remaining 1,115 diesel samples met the quality indicators set out in the technical standard ČSN EN 590+A1: 2018 - Motor fuels - Diesel - T</w:t>
      </w:r>
      <w:r w:rsidRPr="001853AE">
        <w:rPr>
          <w:rFonts w:asciiTheme="minorHAnsi" w:hAnsiTheme="minorHAnsi" w:cstheme="minorHAnsi"/>
          <w:sz w:val="22"/>
          <w:szCs w:val="22"/>
          <w:lang w:val="en-GB"/>
        </w:rPr>
        <w:t>echnical requirements and test</w:t>
      </w:r>
      <w:r w:rsidRPr="001853AE">
        <w:rPr>
          <w:rFonts w:asciiTheme="minorHAnsi" w:hAnsiTheme="minorHAnsi" w:cstheme="minorHAnsi"/>
          <w:sz w:val="22"/>
          <w:szCs w:val="22"/>
          <w:lang w:val="en-GB"/>
        </w:rPr>
        <w:t xml:space="preserve"> methods.</w:t>
      </w:r>
    </w:p>
    <w:p w14:paraId="66D273A3" w14:textId="5DEAA586" w:rsidR="00E85DFC" w:rsidRPr="001853AE" w:rsidRDefault="00E85DFC" w:rsidP="00E85DFC">
      <w:pPr>
        <w:spacing w:before="120" w:after="120" w:line="276" w:lineRule="auto"/>
        <w:jc w:val="both"/>
        <w:rPr>
          <w:rFonts w:asciiTheme="minorHAnsi" w:hAnsiTheme="minorHAnsi" w:cstheme="minorHAnsi"/>
          <w:b/>
          <w:sz w:val="22"/>
          <w:szCs w:val="22"/>
          <w:lang w:val="en-GB"/>
        </w:rPr>
      </w:pPr>
      <w:r w:rsidRPr="001853AE">
        <w:rPr>
          <w:rFonts w:asciiTheme="minorHAnsi" w:hAnsiTheme="minorHAnsi" w:cstheme="minorHAnsi"/>
          <w:b/>
          <w:sz w:val="22"/>
          <w:szCs w:val="22"/>
          <w:lang w:val="en-GB"/>
        </w:rPr>
        <w:t>Diesel fuel blend</w:t>
      </w:r>
      <w:r w:rsidRPr="001853AE">
        <w:rPr>
          <w:rFonts w:asciiTheme="minorHAnsi" w:hAnsiTheme="minorHAnsi" w:cstheme="minorHAnsi"/>
          <w:b/>
          <w:sz w:val="22"/>
          <w:szCs w:val="22"/>
          <w:lang w:val="en-GB"/>
        </w:rPr>
        <w:t>, FAME</w:t>
      </w:r>
    </w:p>
    <w:p w14:paraId="73277841" w14:textId="7453F0E9" w:rsidR="00E85DFC" w:rsidRPr="001853AE" w:rsidRDefault="00E85DFC" w:rsidP="00E85DFC">
      <w:pPr>
        <w:spacing w:before="120" w:after="120" w:line="276" w:lineRule="auto"/>
        <w:jc w:val="both"/>
        <w:rPr>
          <w:rFonts w:asciiTheme="minorHAnsi" w:hAnsiTheme="minorHAnsi" w:cstheme="minorHAnsi"/>
          <w:sz w:val="22"/>
          <w:szCs w:val="22"/>
          <w:lang w:val="en-GB"/>
        </w:rPr>
      </w:pPr>
      <w:r w:rsidRPr="001853AE">
        <w:rPr>
          <w:rFonts w:asciiTheme="minorHAnsi" w:hAnsiTheme="minorHAnsi" w:cstheme="minorHAnsi"/>
          <w:sz w:val="22"/>
          <w:szCs w:val="22"/>
          <w:lang w:val="en-GB"/>
        </w:rPr>
        <w:t xml:space="preserve">In 2020, 1 FAME sample was taken and inspected, which met the quality parameters set out in technical standard ČSN EN 14214+A2: 2019 Liquid petroleum products – Fatty acid methyl esters (FAME) for </w:t>
      </w:r>
      <w:r w:rsidR="0072635C" w:rsidRPr="001853AE">
        <w:rPr>
          <w:rFonts w:asciiTheme="minorHAnsi" w:hAnsiTheme="minorHAnsi" w:cstheme="minorHAnsi"/>
          <w:sz w:val="22"/>
          <w:szCs w:val="22"/>
          <w:lang w:val="en-GB"/>
        </w:rPr>
        <w:t xml:space="preserve">use in </w:t>
      </w:r>
      <w:r w:rsidRPr="001853AE">
        <w:rPr>
          <w:rFonts w:asciiTheme="minorHAnsi" w:hAnsiTheme="minorHAnsi" w:cstheme="minorHAnsi"/>
          <w:sz w:val="22"/>
          <w:szCs w:val="22"/>
          <w:lang w:val="en-GB"/>
        </w:rPr>
        <w:t xml:space="preserve">diesel engines and </w:t>
      </w:r>
      <w:r w:rsidR="0072635C" w:rsidRPr="001853AE">
        <w:rPr>
          <w:rFonts w:asciiTheme="minorHAnsi" w:hAnsiTheme="minorHAnsi" w:cstheme="minorHAnsi"/>
          <w:sz w:val="22"/>
          <w:szCs w:val="22"/>
          <w:lang w:val="en-GB"/>
        </w:rPr>
        <w:t>heating applications</w:t>
      </w:r>
      <w:r w:rsidRPr="001853AE">
        <w:rPr>
          <w:rFonts w:asciiTheme="minorHAnsi" w:hAnsiTheme="minorHAnsi" w:cstheme="minorHAnsi"/>
          <w:sz w:val="22"/>
          <w:szCs w:val="22"/>
          <w:lang w:val="en-GB"/>
        </w:rPr>
        <w:t xml:space="preserve"> – Technical requirements and test methods. Samples of </w:t>
      </w:r>
      <w:r w:rsidR="0072635C" w:rsidRPr="001853AE">
        <w:rPr>
          <w:rFonts w:asciiTheme="minorHAnsi" w:hAnsiTheme="minorHAnsi" w:cstheme="minorHAnsi"/>
          <w:sz w:val="22"/>
          <w:szCs w:val="22"/>
          <w:lang w:val="en-GB"/>
        </w:rPr>
        <w:t>diesel</w:t>
      </w:r>
      <w:r w:rsidRPr="001853AE">
        <w:rPr>
          <w:rFonts w:asciiTheme="minorHAnsi" w:hAnsiTheme="minorHAnsi" w:cstheme="minorHAnsi"/>
          <w:sz w:val="22"/>
          <w:szCs w:val="22"/>
          <w:lang w:val="en-GB"/>
        </w:rPr>
        <w:t xml:space="preserve"> fuel</w:t>
      </w:r>
      <w:r w:rsidR="0072635C" w:rsidRPr="001853AE">
        <w:rPr>
          <w:rFonts w:asciiTheme="minorHAnsi" w:hAnsiTheme="minorHAnsi" w:cstheme="minorHAnsi"/>
          <w:sz w:val="22"/>
          <w:szCs w:val="22"/>
          <w:lang w:val="en-GB"/>
        </w:rPr>
        <w:t xml:space="preserve"> blend DFB</w:t>
      </w:r>
      <w:r w:rsidRPr="001853AE">
        <w:rPr>
          <w:rFonts w:asciiTheme="minorHAnsi" w:hAnsiTheme="minorHAnsi" w:cstheme="minorHAnsi"/>
          <w:sz w:val="22"/>
          <w:szCs w:val="22"/>
          <w:lang w:val="en-GB"/>
        </w:rPr>
        <w:t xml:space="preserve"> 30 </w:t>
      </w:r>
      <w:proofErr w:type="gramStart"/>
      <w:r w:rsidRPr="001853AE">
        <w:rPr>
          <w:rFonts w:asciiTheme="minorHAnsi" w:hAnsiTheme="minorHAnsi" w:cstheme="minorHAnsi"/>
          <w:sz w:val="22"/>
          <w:szCs w:val="22"/>
          <w:lang w:val="en-GB"/>
        </w:rPr>
        <w:t>could not be taken</w:t>
      </w:r>
      <w:proofErr w:type="gramEnd"/>
      <w:r w:rsidRPr="001853AE">
        <w:rPr>
          <w:rFonts w:asciiTheme="minorHAnsi" w:hAnsiTheme="minorHAnsi" w:cstheme="minorHAnsi"/>
          <w:sz w:val="22"/>
          <w:szCs w:val="22"/>
          <w:lang w:val="en-GB"/>
        </w:rPr>
        <w:t xml:space="preserve"> due to developments in the fuel market.</w:t>
      </w:r>
    </w:p>
    <w:p w14:paraId="7FC9A2F5" w14:textId="4F20D669" w:rsidR="0072635C" w:rsidRPr="001853AE" w:rsidRDefault="0072635C" w:rsidP="0072635C">
      <w:pPr>
        <w:spacing w:before="120" w:after="120" w:line="276" w:lineRule="auto"/>
        <w:jc w:val="both"/>
        <w:rPr>
          <w:rFonts w:asciiTheme="minorHAnsi" w:hAnsiTheme="minorHAnsi" w:cstheme="minorHAnsi"/>
          <w:b/>
          <w:sz w:val="22"/>
          <w:szCs w:val="22"/>
          <w:lang w:val="en-GB"/>
        </w:rPr>
      </w:pPr>
      <w:r w:rsidRPr="001853AE">
        <w:rPr>
          <w:rFonts w:asciiTheme="minorHAnsi" w:hAnsiTheme="minorHAnsi" w:cstheme="minorHAnsi"/>
          <w:b/>
          <w:sz w:val="22"/>
          <w:szCs w:val="22"/>
          <w:lang w:val="en-GB"/>
        </w:rPr>
        <w:t>LPG for propulsion (</w:t>
      </w:r>
      <w:r w:rsidR="001853AE" w:rsidRPr="001853AE">
        <w:rPr>
          <w:rFonts w:asciiTheme="minorHAnsi" w:hAnsiTheme="minorHAnsi" w:cstheme="minorHAnsi"/>
          <w:b/>
          <w:sz w:val="22"/>
          <w:szCs w:val="22"/>
          <w:lang w:val="en-GB"/>
        </w:rPr>
        <w:t>liquefied</w:t>
      </w:r>
      <w:r w:rsidRPr="001853AE">
        <w:rPr>
          <w:rFonts w:asciiTheme="minorHAnsi" w:hAnsiTheme="minorHAnsi" w:cstheme="minorHAnsi"/>
          <w:b/>
          <w:sz w:val="22"/>
          <w:szCs w:val="22"/>
          <w:lang w:val="en-GB"/>
        </w:rPr>
        <w:t xml:space="preserve"> petroleum gases)</w:t>
      </w:r>
    </w:p>
    <w:p w14:paraId="757D8357" w14:textId="3A818757" w:rsidR="0072635C" w:rsidRPr="001853AE" w:rsidRDefault="0072635C" w:rsidP="0072635C">
      <w:pPr>
        <w:spacing w:before="120" w:after="120" w:line="276" w:lineRule="auto"/>
        <w:jc w:val="both"/>
        <w:rPr>
          <w:rFonts w:asciiTheme="minorHAnsi" w:hAnsiTheme="minorHAnsi" w:cstheme="minorHAnsi"/>
          <w:sz w:val="22"/>
          <w:szCs w:val="22"/>
          <w:lang w:val="en-GB"/>
        </w:rPr>
      </w:pPr>
      <w:proofErr w:type="gramStart"/>
      <w:r w:rsidRPr="001853AE">
        <w:rPr>
          <w:rFonts w:asciiTheme="minorHAnsi" w:hAnsiTheme="minorHAnsi" w:cstheme="minorHAnsi"/>
          <w:sz w:val="22"/>
          <w:szCs w:val="22"/>
          <w:lang w:val="en-GB"/>
        </w:rPr>
        <w:t>A total of 219</w:t>
      </w:r>
      <w:proofErr w:type="gramEnd"/>
      <w:r w:rsidRPr="001853AE">
        <w:rPr>
          <w:rFonts w:asciiTheme="minorHAnsi" w:hAnsiTheme="minorHAnsi" w:cstheme="minorHAnsi"/>
          <w:sz w:val="22"/>
          <w:szCs w:val="22"/>
          <w:lang w:val="en-GB"/>
        </w:rPr>
        <w:t xml:space="preserve"> LPG samples were taken and </w:t>
      </w:r>
      <w:r w:rsidRPr="001853AE">
        <w:rPr>
          <w:rFonts w:asciiTheme="minorHAnsi" w:hAnsiTheme="minorHAnsi" w:cstheme="minorHAnsi"/>
          <w:sz w:val="22"/>
          <w:szCs w:val="22"/>
          <w:lang w:val="en-GB"/>
        </w:rPr>
        <w:t>inspected</w:t>
      </w:r>
      <w:r w:rsidRPr="001853AE">
        <w:rPr>
          <w:rFonts w:asciiTheme="minorHAnsi" w:hAnsiTheme="minorHAnsi" w:cstheme="minorHAnsi"/>
          <w:sz w:val="22"/>
          <w:szCs w:val="22"/>
          <w:lang w:val="en-GB"/>
        </w:rPr>
        <w:t xml:space="preserve"> in 2020. All samples taken and inspected met the quality parameters set out in technical standard ČSN EN 589: 2019 — Motor fuels — </w:t>
      </w:r>
      <w:r w:rsidR="001853AE" w:rsidRPr="001853AE">
        <w:rPr>
          <w:rFonts w:asciiTheme="minorHAnsi" w:hAnsiTheme="minorHAnsi" w:cstheme="minorHAnsi"/>
          <w:sz w:val="22"/>
          <w:szCs w:val="22"/>
          <w:lang w:val="en-GB"/>
        </w:rPr>
        <w:t>Liquefied</w:t>
      </w:r>
      <w:r w:rsidRPr="001853AE">
        <w:rPr>
          <w:rFonts w:asciiTheme="minorHAnsi" w:hAnsiTheme="minorHAnsi" w:cstheme="minorHAnsi"/>
          <w:sz w:val="22"/>
          <w:szCs w:val="22"/>
          <w:lang w:val="en-GB"/>
        </w:rPr>
        <w:t xml:space="preserve"> petroleum gases (LPG) – Technical requirements and testing methods. </w:t>
      </w:r>
    </w:p>
    <w:p w14:paraId="6B24A800" w14:textId="77777777" w:rsidR="0072635C" w:rsidRPr="001853AE" w:rsidRDefault="0072635C" w:rsidP="0072635C">
      <w:pPr>
        <w:spacing w:before="120" w:after="120" w:line="276" w:lineRule="auto"/>
        <w:jc w:val="both"/>
        <w:rPr>
          <w:rFonts w:asciiTheme="minorHAnsi" w:hAnsiTheme="minorHAnsi" w:cstheme="minorHAnsi"/>
          <w:b/>
          <w:sz w:val="22"/>
          <w:szCs w:val="22"/>
          <w:lang w:val="en-GB"/>
        </w:rPr>
      </w:pPr>
      <w:r w:rsidRPr="001853AE">
        <w:rPr>
          <w:rFonts w:asciiTheme="minorHAnsi" w:hAnsiTheme="minorHAnsi" w:cstheme="minorHAnsi"/>
          <w:b/>
          <w:sz w:val="22"/>
          <w:szCs w:val="22"/>
          <w:lang w:val="en-GB"/>
        </w:rPr>
        <w:lastRenderedPageBreak/>
        <w:t>CNG (compressed natural gas)</w:t>
      </w:r>
    </w:p>
    <w:p w14:paraId="3179CAD2" w14:textId="47D43718" w:rsidR="0072635C" w:rsidRPr="001853AE" w:rsidRDefault="0072635C" w:rsidP="0072635C">
      <w:pPr>
        <w:spacing w:before="120" w:after="120" w:line="276" w:lineRule="auto"/>
        <w:jc w:val="both"/>
        <w:rPr>
          <w:rFonts w:asciiTheme="minorHAnsi" w:hAnsiTheme="minorHAnsi" w:cstheme="minorHAnsi"/>
          <w:sz w:val="22"/>
          <w:szCs w:val="22"/>
          <w:lang w:val="en-GB"/>
        </w:rPr>
      </w:pPr>
      <w:r w:rsidRPr="001853AE">
        <w:rPr>
          <w:rFonts w:asciiTheme="minorHAnsi" w:hAnsiTheme="minorHAnsi" w:cstheme="minorHAnsi"/>
          <w:sz w:val="22"/>
          <w:szCs w:val="22"/>
          <w:lang w:val="en-GB"/>
        </w:rPr>
        <w:t>In 2020</w:t>
      </w:r>
      <w:r w:rsidRPr="001853AE">
        <w:rPr>
          <w:rFonts w:asciiTheme="minorHAnsi" w:hAnsiTheme="minorHAnsi" w:cstheme="minorHAnsi"/>
          <w:sz w:val="22"/>
          <w:szCs w:val="22"/>
          <w:lang w:val="en-GB"/>
        </w:rPr>
        <w:t xml:space="preserve">, </w:t>
      </w:r>
      <w:proofErr w:type="gramStart"/>
      <w:r w:rsidRPr="001853AE">
        <w:rPr>
          <w:rFonts w:asciiTheme="minorHAnsi" w:hAnsiTheme="minorHAnsi" w:cstheme="minorHAnsi"/>
          <w:sz w:val="22"/>
          <w:szCs w:val="22"/>
          <w:lang w:val="en-GB"/>
        </w:rPr>
        <w:t>a total of 32</w:t>
      </w:r>
      <w:proofErr w:type="gramEnd"/>
      <w:r w:rsidRPr="001853AE">
        <w:rPr>
          <w:rFonts w:asciiTheme="minorHAnsi" w:hAnsiTheme="minorHAnsi" w:cstheme="minorHAnsi"/>
          <w:sz w:val="22"/>
          <w:szCs w:val="22"/>
          <w:lang w:val="en-GB"/>
        </w:rPr>
        <w:t xml:space="preserve"> samples of this automotive</w:t>
      </w:r>
      <w:r w:rsidRPr="001853AE">
        <w:rPr>
          <w:rFonts w:asciiTheme="minorHAnsi" w:hAnsiTheme="minorHAnsi" w:cstheme="minorHAnsi"/>
          <w:sz w:val="22"/>
          <w:szCs w:val="22"/>
          <w:lang w:val="en-GB"/>
        </w:rPr>
        <w:t xml:space="preserve"> fuel type were taken and inspected. All CNG samples taken and inspected complied with all quality requirements laid down in technical standard ČSN 65 6517: 2009 - Motor fuels - Compressed natural gas - Te</w:t>
      </w:r>
      <w:r w:rsidRPr="001853AE">
        <w:rPr>
          <w:rFonts w:asciiTheme="minorHAnsi" w:hAnsiTheme="minorHAnsi" w:cstheme="minorHAnsi"/>
          <w:sz w:val="22"/>
          <w:szCs w:val="22"/>
          <w:lang w:val="en-GB"/>
        </w:rPr>
        <w:t>chnical requirements and test</w:t>
      </w:r>
      <w:r w:rsidRPr="001853AE">
        <w:rPr>
          <w:rFonts w:asciiTheme="minorHAnsi" w:hAnsiTheme="minorHAnsi" w:cstheme="minorHAnsi"/>
          <w:sz w:val="22"/>
          <w:szCs w:val="22"/>
          <w:lang w:val="en-GB"/>
        </w:rPr>
        <w:t xml:space="preserve"> methods.</w:t>
      </w:r>
    </w:p>
    <w:p w14:paraId="37085EC2" w14:textId="77777777" w:rsidR="00CE75DB" w:rsidRPr="001853AE" w:rsidRDefault="00CE75DB" w:rsidP="000A3327">
      <w:pPr>
        <w:spacing w:before="120" w:after="120" w:line="276" w:lineRule="auto"/>
        <w:jc w:val="both"/>
        <w:rPr>
          <w:rFonts w:asciiTheme="minorHAnsi" w:hAnsiTheme="minorHAnsi" w:cstheme="minorHAnsi"/>
          <w:b/>
          <w:sz w:val="22"/>
          <w:szCs w:val="22"/>
          <w:lang w:val="en-GB"/>
        </w:rPr>
      </w:pPr>
      <w:r w:rsidRPr="001853AE">
        <w:rPr>
          <w:rFonts w:asciiTheme="minorHAnsi" w:hAnsiTheme="minorHAnsi" w:cstheme="minorHAnsi"/>
          <w:b/>
          <w:sz w:val="22"/>
          <w:szCs w:val="22"/>
          <w:lang w:val="en-GB"/>
        </w:rPr>
        <w:t>Ethanol E85</w:t>
      </w:r>
    </w:p>
    <w:p w14:paraId="3DC682C4" w14:textId="49CA6208" w:rsidR="001853AE" w:rsidRPr="001853AE" w:rsidRDefault="001853AE" w:rsidP="001853AE">
      <w:pPr>
        <w:spacing w:before="120" w:after="120" w:line="276" w:lineRule="auto"/>
        <w:jc w:val="both"/>
        <w:rPr>
          <w:rFonts w:asciiTheme="minorHAnsi" w:hAnsiTheme="minorHAnsi" w:cstheme="minorHAnsi"/>
          <w:sz w:val="22"/>
          <w:szCs w:val="22"/>
          <w:lang w:val="en-GB"/>
        </w:rPr>
      </w:pPr>
      <w:r w:rsidRPr="001853AE">
        <w:rPr>
          <w:rFonts w:asciiTheme="minorHAnsi" w:hAnsiTheme="minorHAnsi" w:cstheme="minorHAnsi"/>
          <w:sz w:val="22"/>
          <w:szCs w:val="22"/>
          <w:lang w:val="en-GB"/>
        </w:rPr>
        <w:t xml:space="preserve">In 2020, </w:t>
      </w:r>
      <w:proofErr w:type="gramStart"/>
      <w:r w:rsidRPr="001853AE">
        <w:rPr>
          <w:rFonts w:asciiTheme="minorHAnsi" w:hAnsiTheme="minorHAnsi" w:cstheme="minorHAnsi"/>
          <w:sz w:val="22"/>
          <w:szCs w:val="22"/>
          <w:lang w:val="en-GB"/>
        </w:rPr>
        <w:t>a total of 8</w:t>
      </w:r>
      <w:proofErr w:type="gramEnd"/>
      <w:r w:rsidRPr="001853AE">
        <w:rPr>
          <w:rFonts w:asciiTheme="minorHAnsi" w:hAnsiTheme="minorHAnsi" w:cstheme="minorHAnsi"/>
          <w:sz w:val="22"/>
          <w:szCs w:val="22"/>
          <w:lang w:val="en-GB"/>
        </w:rPr>
        <w:t xml:space="preserve"> fuel samples of ethanol E85 were taken and inspected. Of this number of samples taken and inspected, </w:t>
      </w:r>
      <w:proofErr w:type="gramStart"/>
      <w:r w:rsidRPr="001853AE">
        <w:rPr>
          <w:rFonts w:asciiTheme="minorHAnsi" w:hAnsiTheme="minorHAnsi" w:cstheme="minorHAnsi"/>
          <w:sz w:val="22"/>
          <w:szCs w:val="22"/>
          <w:lang w:val="en-GB"/>
        </w:rPr>
        <w:t>1</w:t>
      </w:r>
      <w:proofErr w:type="gramEnd"/>
      <w:r w:rsidRPr="001853AE">
        <w:rPr>
          <w:rFonts w:asciiTheme="minorHAnsi" w:hAnsiTheme="minorHAnsi" w:cstheme="minorHAnsi"/>
          <w:sz w:val="22"/>
          <w:szCs w:val="22"/>
          <w:lang w:val="en-GB"/>
        </w:rPr>
        <w:t xml:space="preserve"> sample did not meet the quality requirements of the relevant technical standard in the test indicator "water</w:t>
      </w:r>
      <w:r w:rsidRPr="001853AE">
        <w:rPr>
          <w:rFonts w:asciiTheme="minorHAnsi" w:hAnsiTheme="minorHAnsi" w:cstheme="minorHAnsi"/>
          <w:sz w:val="22"/>
          <w:szCs w:val="22"/>
          <w:lang w:val="en-GB"/>
        </w:rPr>
        <w:t>" and "vapour pressure", which wa</w:t>
      </w:r>
      <w:r w:rsidRPr="001853AE">
        <w:rPr>
          <w:rFonts w:asciiTheme="minorHAnsi" w:hAnsiTheme="minorHAnsi" w:cstheme="minorHAnsi"/>
          <w:sz w:val="22"/>
          <w:szCs w:val="22"/>
          <w:lang w:val="en-GB"/>
        </w:rPr>
        <w:t>s 12</w:t>
      </w:r>
      <w:r w:rsidRPr="001853AE">
        <w:rPr>
          <w:rFonts w:asciiTheme="minorHAnsi" w:hAnsiTheme="minorHAnsi" w:cstheme="minorHAnsi"/>
          <w:sz w:val="22"/>
          <w:szCs w:val="22"/>
          <w:lang w:val="en-GB"/>
        </w:rPr>
        <w:t>.5</w:t>
      </w:r>
      <w:r w:rsidRPr="001853AE">
        <w:rPr>
          <w:rFonts w:asciiTheme="minorHAnsi" w:hAnsiTheme="minorHAnsi" w:cstheme="minorHAnsi"/>
          <w:sz w:val="22"/>
          <w:szCs w:val="22"/>
          <w:lang w:val="en-GB"/>
        </w:rPr>
        <w:t>% of the</w:t>
      </w:r>
      <w:r w:rsidRPr="001853AE">
        <w:rPr>
          <w:rFonts w:asciiTheme="minorHAnsi" w:hAnsiTheme="minorHAnsi" w:cstheme="minorHAnsi"/>
          <w:sz w:val="22"/>
          <w:szCs w:val="22"/>
          <w:lang w:val="en-GB"/>
        </w:rPr>
        <w:t xml:space="preserve"> fuel type</w:t>
      </w:r>
      <w:r w:rsidRPr="001853AE">
        <w:rPr>
          <w:rFonts w:asciiTheme="minorHAnsi" w:hAnsiTheme="minorHAnsi" w:cstheme="minorHAnsi"/>
          <w:sz w:val="22"/>
          <w:szCs w:val="22"/>
          <w:lang w:val="en-GB"/>
        </w:rPr>
        <w:t xml:space="preserve"> samples.  The remaining 7 samples taken and inspected complied with the quality indicators set out in EN 15293: 2019 - Motor fuels - Ethanol E85 - Te</w:t>
      </w:r>
      <w:r w:rsidRPr="001853AE">
        <w:rPr>
          <w:rFonts w:asciiTheme="minorHAnsi" w:hAnsiTheme="minorHAnsi" w:cstheme="minorHAnsi"/>
          <w:sz w:val="22"/>
          <w:szCs w:val="22"/>
          <w:lang w:val="en-GB"/>
        </w:rPr>
        <w:t>chnical requirements and test</w:t>
      </w:r>
      <w:r w:rsidRPr="001853AE">
        <w:rPr>
          <w:rFonts w:asciiTheme="minorHAnsi" w:hAnsiTheme="minorHAnsi" w:cstheme="minorHAnsi"/>
          <w:sz w:val="22"/>
          <w:szCs w:val="22"/>
          <w:lang w:val="en-GB"/>
        </w:rPr>
        <w:t xml:space="preserve"> methods.</w:t>
      </w:r>
    </w:p>
    <w:p w14:paraId="03938075" w14:textId="77777777" w:rsidR="001853AE" w:rsidRPr="001853AE" w:rsidRDefault="001853AE" w:rsidP="001853AE">
      <w:pPr>
        <w:spacing w:before="120" w:after="120" w:line="276" w:lineRule="auto"/>
        <w:jc w:val="both"/>
        <w:rPr>
          <w:rFonts w:asciiTheme="minorHAnsi" w:hAnsiTheme="minorHAnsi" w:cstheme="minorHAnsi"/>
          <w:b/>
          <w:sz w:val="22"/>
          <w:szCs w:val="22"/>
          <w:lang w:val="en-GB"/>
        </w:rPr>
      </w:pPr>
      <w:r w:rsidRPr="001853AE">
        <w:rPr>
          <w:rFonts w:asciiTheme="minorHAnsi" w:hAnsiTheme="minorHAnsi" w:cstheme="minorHAnsi"/>
          <w:b/>
          <w:sz w:val="22"/>
          <w:szCs w:val="22"/>
          <w:lang w:val="en-GB"/>
        </w:rPr>
        <w:t xml:space="preserve">Biofuels in fuels </w:t>
      </w:r>
    </w:p>
    <w:p w14:paraId="0E738E59" w14:textId="654F7195" w:rsidR="001853AE" w:rsidRPr="001853AE" w:rsidRDefault="001853AE" w:rsidP="001853AE">
      <w:pPr>
        <w:spacing w:before="120" w:after="120" w:line="276" w:lineRule="auto"/>
        <w:jc w:val="both"/>
        <w:rPr>
          <w:rFonts w:asciiTheme="minorHAnsi" w:hAnsiTheme="minorHAnsi" w:cstheme="minorHAnsi"/>
          <w:sz w:val="22"/>
          <w:szCs w:val="22"/>
          <w:lang w:val="en-GB"/>
        </w:rPr>
      </w:pPr>
      <w:r w:rsidRPr="001853AE">
        <w:rPr>
          <w:rFonts w:asciiTheme="minorHAnsi" w:hAnsiTheme="minorHAnsi" w:cstheme="minorHAnsi"/>
          <w:sz w:val="22"/>
          <w:szCs w:val="22"/>
          <w:lang w:val="en-GB"/>
        </w:rPr>
        <w:t xml:space="preserve">During 2020, the content of fatty acid methyl ester </w:t>
      </w:r>
      <w:proofErr w:type="gramStart"/>
      <w:r w:rsidRPr="001853AE">
        <w:rPr>
          <w:rFonts w:asciiTheme="minorHAnsi" w:hAnsiTheme="minorHAnsi" w:cstheme="minorHAnsi"/>
          <w:sz w:val="22"/>
          <w:szCs w:val="22"/>
          <w:lang w:val="en-GB"/>
        </w:rPr>
        <w:t xml:space="preserve">was </w:t>
      </w:r>
      <w:r w:rsidRPr="001853AE">
        <w:rPr>
          <w:rFonts w:asciiTheme="minorHAnsi" w:hAnsiTheme="minorHAnsi" w:cstheme="minorHAnsi"/>
          <w:sz w:val="22"/>
          <w:szCs w:val="22"/>
          <w:lang w:val="en-GB"/>
        </w:rPr>
        <w:t>inspected</w:t>
      </w:r>
      <w:proofErr w:type="gramEnd"/>
      <w:r w:rsidRPr="001853AE">
        <w:rPr>
          <w:rFonts w:asciiTheme="minorHAnsi" w:hAnsiTheme="minorHAnsi" w:cstheme="minorHAnsi"/>
          <w:sz w:val="22"/>
          <w:szCs w:val="22"/>
          <w:lang w:val="en-GB"/>
        </w:rPr>
        <w:t xml:space="preserve"> in 1,124 diesel samples. The ethanol content of automotive gasoline </w:t>
      </w:r>
      <w:proofErr w:type="gramStart"/>
      <w:r w:rsidRPr="001853AE">
        <w:rPr>
          <w:rFonts w:asciiTheme="minorHAnsi" w:hAnsiTheme="minorHAnsi" w:cstheme="minorHAnsi"/>
          <w:sz w:val="22"/>
          <w:szCs w:val="22"/>
          <w:lang w:val="en-GB"/>
        </w:rPr>
        <w:t xml:space="preserve">was </w:t>
      </w:r>
      <w:r w:rsidRPr="001853AE">
        <w:rPr>
          <w:rFonts w:asciiTheme="minorHAnsi" w:hAnsiTheme="minorHAnsi" w:cstheme="minorHAnsi"/>
          <w:sz w:val="22"/>
          <w:szCs w:val="22"/>
          <w:lang w:val="en-GB"/>
        </w:rPr>
        <w:t>inspected</w:t>
      </w:r>
      <w:proofErr w:type="gramEnd"/>
      <w:r w:rsidRPr="001853AE">
        <w:rPr>
          <w:rFonts w:asciiTheme="minorHAnsi" w:hAnsiTheme="minorHAnsi" w:cstheme="minorHAnsi"/>
          <w:sz w:val="22"/>
          <w:szCs w:val="22"/>
          <w:lang w:val="en-GB"/>
        </w:rPr>
        <w:t xml:space="preserve"> for 867 samples of this type motor fuel. Laboratory analyses </w:t>
      </w:r>
      <w:r w:rsidRPr="001853AE">
        <w:rPr>
          <w:rFonts w:asciiTheme="minorHAnsi" w:hAnsiTheme="minorHAnsi" w:cstheme="minorHAnsi"/>
          <w:sz w:val="22"/>
          <w:szCs w:val="22"/>
          <w:lang w:val="en-GB"/>
        </w:rPr>
        <w:t xml:space="preserve">didn‘t show </w:t>
      </w:r>
      <w:r w:rsidRPr="001853AE">
        <w:rPr>
          <w:rFonts w:asciiTheme="minorHAnsi" w:hAnsiTheme="minorHAnsi" w:cstheme="minorHAnsi"/>
          <w:sz w:val="22"/>
          <w:szCs w:val="22"/>
          <w:lang w:val="en-GB"/>
        </w:rPr>
        <w:t xml:space="preserve">that the permissible upper limit of the biofuel content of the samples of the engine fuels monitored </w:t>
      </w:r>
      <w:r w:rsidRPr="001853AE">
        <w:rPr>
          <w:rFonts w:asciiTheme="minorHAnsi" w:hAnsiTheme="minorHAnsi" w:cstheme="minorHAnsi"/>
          <w:sz w:val="22"/>
          <w:szCs w:val="22"/>
          <w:lang w:val="en-GB"/>
        </w:rPr>
        <w:t>was</w:t>
      </w:r>
      <w:r w:rsidRPr="001853AE">
        <w:rPr>
          <w:rFonts w:asciiTheme="minorHAnsi" w:hAnsiTheme="minorHAnsi" w:cstheme="minorHAnsi"/>
          <w:sz w:val="22"/>
          <w:szCs w:val="22"/>
          <w:lang w:val="en-GB"/>
        </w:rPr>
        <w:t xml:space="preserve"> exceeded.</w:t>
      </w:r>
    </w:p>
    <w:p w14:paraId="6B5F7AAF" w14:textId="16197C91" w:rsidR="00CE75DB" w:rsidRPr="001853AE" w:rsidRDefault="001853AE" w:rsidP="000A3327">
      <w:pPr>
        <w:spacing w:before="120" w:after="120" w:line="276" w:lineRule="auto"/>
        <w:jc w:val="both"/>
        <w:rPr>
          <w:rFonts w:asciiTheme="minorHAnsi" w:hAnsiTheme="minorHAnsi" w:cstheme="minorHAnsi"/>
          <w:b/>
          <w:sz w:val="22"/>
          <w:szCs w:val="22"/>
          <w:lang w:val="en-GB"/>
        </w:rPr>
      </w:pPr>
      <w:r w:rsidRPr="001853AE">
        <w:rPr>
          <w:rFonts w:asciiTheme="minorHAnsi" w:hAnsiTheme="minorHAnsi" w:cstheme="minorHAnsi"/>
          <w:b/>
          <w:sz w:val="22"/>
          <w:szCs w:val="22"/>
          <w:lang w:val="en-GB"/>
        </w:rPr>
        <w:t>Measures taken</w:t>
      </w:r>
    </w:p>
    <w:p w14:paraId="39F1B70D" w14:textId="3978BBD9" w:rsidR="001853AE" w:rsidRPr="001853AE" w:rsidRDefault="001853AE" w:rsidP="001853AE">
      <w:pPr>
        <w:spacing w:before="120" w:after="120" w:line="276" w:lineRule="auto"/>
        <w:jc w:val="both"/>
        <w:rPr>
          <w:rFonts w:asciiTheme="minorHAnsi" w:hAnsiTheme="minorHAnsi" w:cstheme="minorHAnsi"/>
          <w:sz w:val="22"/>
          <w:szCs w:val="22"/>
          <w:lang w:val="en-GB"/>
        </w:rPr>
      </w:pPr>
      <w:r w:rsidRPr="001853AE">
        <w:rPr>
          <w:rFonts w:asciiTheme="minorHAnsi" w:hAnsiTheme="minorHAnsi" w:cstheme="minorHAnsi"/>
          <w:sz w:val="22"/>
          <w:szCs w:val="22"/>
          <w:lang w:val="en-GB"/>
        </w:rPr>
        <w:t xml:space="preserve">During the last year, in </w:t>
      </w:r>
      <w:proofErr w:type="gramStart"/>
      <w:r w:rsidRPr="001853AE">
        <w:rPr>
          <w:rFonts w:asciiTheme="minorHAnsi" w:hAnsiTheme="minorHAnsi" w:cstheme="minorHAnsi"/>
          <w:sz w:val="22"/>
          <w:szCs w:val="22"/>
          <w:lang w:val="en-GB"/>
        </w:rPr>
        <w:t>6</w:t>
      </w:r>
      <w:proofErr w:type="gramEnd"/>
      <w:r w:rsidRPr="001853AE">
        <w:rPr>
          <w:rFonts w:asciiTheme="minorHAnsi" w:hAnsiTheme="minorHAnsi" w:cstheme="minorHAnsi"/>
          <w:sz w:val="22"/>
          <w:szCs w:val="22"/>
          <w:lang w:val="en-GB"/>
        </w:rPr>
        <w:t xml:space="preserve"> cases</w:t>
      </w:r>
      <w:r w:rsidRPr="001853AE">
        <w:rPr>
          <w:rFonts w:asciiTheme="minorHAnsi" w:hAnsiTheme="minorHAnsi" w:cstheme="minorHAnsi"/>
          <w:sz w:val="22"/>
          <w:szCs w:val="22"/>
          <w:lang w:val="en-GB"/>
        </w:rPr>
        <w:t>,</w:t>
      </w:r>
      <w:r w:rsidRPr="001853AE">
        <w:rPr>
          <w:rFonts w:asciiTheme="minorHAnsi" w:hAnsiTheme="minorHAnsi" w:cstheme="minorHAnsi"/>
          <w:sz w:val="22"/>
          <w:szCs w:val="22"/>
          <w:lang w:val="en-GB"/>
        </w:rPr>
        <w:t xml:space="preserve"> the Czech Trade Inspection Authority imposed a ban on the sale of fuel that did not meet the quality and composition requirements laid down in the implementing legislation, specific legislation and Czech technical standards. A total </w:t>
      </w:r>
      <w:r w:rsidRPr="001853AE">
        <w:rPr>
          <w:rFonts w:asciiTheme="minorHAnsi" w:hAnsiTheme="minorHAnsi" w:cstheme="minorHAnsi"/>
          <w:sz w:val="22"/>
          <w:szCs w:val="22"/>
          <w:lang w:val="en-GB"/>
        </w:rPr>
        <w:t>these were</w:t>
      </w:r>
      <w:r w:rsidRPr="001853AE">
        <w:rPr>
          <w:rFonts w:asciiTheme="minorHAnsi" w:hAnsiTheme="minorHAnsi" w:cstheme="minorHAnsi"/>
          <w:sz w:val="22"/>
          <w:szCs w:val="22"/>
          <w:lang w:val="en-GB"/>
        </w:rPr>
        <w:t xml:space="preserve"> 30,116.65 l</w:t>
      </w:r>
      <w:r w:rsidRPr="001853AE">
        <w:rPr>
          <w:rFonts w:asciiTheme="minorHAnsi" w:hAnsiTheme="minorHAnsi" w:cstheme="minorHAnsi"/>
          <w:sz w:val="22"/>
          <w:szCs w:val="22"/>
          <w:lang w:val="en-GB"/>
        </w:rPr>
        <w:t>itres</w:t>
      </w:r>
      <w:r w:rsidRPr="001853AE">
        <w:rPr>
          <w:rFonts w:asciiTheme="minorHAnsi" w:hAnsiTheme="minorHAnsi" w:cstheme="minorHAnsi"/>
          <w:sz w:val="22"/>
          <w:szCs w:val="22"/>
          <w:lang w:val="en-GB"/>
        </w:rPr>
        <w:t xml:space="preserve"> of fuel </w:t>
      </w:r>
      <w:r w:rsidRPr="001853AE">
        <w:rPr>
          <w:rFonts w:asciiTheme="minorHAnsi" w:hAnsiTheme="minorHAnsi" w:cstheme="minorHAnsi"/>
          <w:sz w:val="22"/>
          <w:szCs w:val="22"/>
          <w:lang w:val="en-GB"/>
        </w:rPr>
        <w:t>amounting to</w:t>
      </w:r>
      <w:r w:rsidRPr="001853AE">
        <w:rPr>
          <w:rFonts w:asciiTheme="minorHAnsi" w:hAnsiTheme="minorHAnsi" w:cstheme="minorHAnsi"/>
          <w:sz w:val="22"/>
          <w:szCs w:val="22"/>
          <w:lang w:val="en-GB"/>
        </w:rPr>
        <w:t xml:space="preserve"> CZK 926,962.73.</w:t>
      </w:r>
    </w:p>
    <w:p w14:paraId="09083103" w14:textId="62B3502D" w:rsidR="001853AE" w:rsidRPr="001853AE" w:rsidRDefault="001853AE" w:rsidP="001853AE">
      <w:pPr>
        <w:spacing w:before="120" w:after="120" w:line="276" w:lineRule="auto"/>
        <w:jc w:val="both"/>
        <w:rPr>
          <w:rFonts w:asciiTheme="minorHAnsi" w:hAnsiTheme="minorHAnsi" w:cstheme="minorHAnsi"/>
          <w:sz w:val="22"/>
          <w:szCs w:val="22"/>
          <w:lang w:val="en-GB"/>
        </w:rPr>
      </w:pPr>
      <w:r w:rsidRPr="001853AE">
        <w:rPr>
          <w:rFonts w:asciiTheme="minorHAnsi" w:hAnsiTheme="minorHAnsi" w:cstheme="minorHAnsi"/>
          <w:sz w:val="22"/>
          <w:szCs w:val="22"/>
          <w:lang w:val="en-GB"/>
        </w:rPr>
        <w:t xml:space="preserve">In particular, the measure </w:t>
      </w:r>
      <w:proofErr w:type="gramStart"/>
      <w:r w:rsidRPr="001853AE">
        <w:rPr>
          <w:rFonts w:asciiTheme="minorHAnsi" w:hAnsiTheme="minorHAnsi" w:cstheme="minorHAnsi"/>
          <w:sz w:val="22"/>
          <w:szCs w:val="22"/>
          <w:lang w:val="en-GB"/>
        </w:rPr>
        <w:t xml:space="preserve">was </w:t>
      </w:r>
      <w:r w:rsidRPr="001853AE">
        <w:rPr>
          <w:rFonts w:asciiTheme="minorHAnsi" w:hAnsiTheme="minorHAnsi" w:cstheme="minorHAnsi"/>
          <w:sz w:val="22"/>
          <w:szCs w:val="22"/>
          <w:lang w:val="en-GB"/>
        </w:rPr>
        <w:t>imposed</w:t>
      </w:r>
      <w:proofErr w:type="gramEnd"/>
      <w:r w:rsidRPr="001853AE">
        <w:rPr>
          <w:rFonts w:asciiTheme="minorHAnsi" w:hAnsiTheme="minorHAnsi" w:cstheme="minorHAnsi"/>
          <w:sz w:val="22"/>
          <w:szCs w:val="22"/>
          <w:lang w:val="en-GB"/>
        </w:rPr>
        <w:t xml:space="preserve"> on</w:t>
      </w:r>
      <w:r w:rsidRPr="001853AE">
        <w:rPr>
          <w:rFonts w:asciiTheme="minorHAnsi" w:hAnsiTheme="minorHAnsi" w:cstheme="minorHAnsi"/>
          <w:sz w:val="22"/>
          <w:szCs w:val="22"/>
          <w:lang w:val="en-GB"/>
        </w:rPr>
        <w:t>:</w:t>
      </w:r>
    </w:p>
    <w:p w14:paraId="1A4CF7EA" w14:textId="2ED0C381" w:rsidR="001853AE" w:rsidRPr="001853AE" w:rsidRDefault="001853AE" w:rsidP="001853AE">
      <w:pPr>
        <w:spacing w:before="120" w:after="120" w:line="276" w:lineRule="auto"/>
        <w:jc w:val="both"/>
        <w:rPr>
          <w:rFonts w:asciiTheme="minorHAnsi" w:hAnsiTheme="minorHAnsi" w:cstheme="minorHAnsi"/>
          <w:sz w:val="22"/>
          <w:szCs w:val="22"/>
          <w:lang w:val="en-GB"/>
        </w:rPr>
      </w:pPr>
      <w:r w:rsidRPr="001853AE">
        <w:rPr>
          <w:rFonts w:asciiTheme="minorHAnsi" w:hAnsiTheme="minorHAnsi" w:cstheme="minorHAnsi"/>
          <w:sz w:val="22"/>
          <w:szCs w:val="22"/>
          <w:lang w:val="en-GB"/>
        </w:rPr>
        <w:t>• 18,354.30 l</w:t>
      </w:r>
      <w:r w:rsidRPr="001853AE">
        <w:rPr>
          <w:rFonts w:asciiTheme="minorHAnsi" w:hAnsiTheme="minorHAnsi" w:cstheme="minorHAnsi"/>
          <w:sz w:val="22"/>
          <w:szCs w:val="22"/>
          <w:lang w:val="en-GB"/>
        </w:rPr>
        <w:t>itres of diesel in the value amounting to</w:t>
      </w:r>
      <w:r w:rsidRPr="001853AE">
        <w:rPr>
          <w:rFonts w:asciiTheme="minorHAnsi" w:hAnsiTheme="minorHAnsi" w:cstheme="minorHAnsi"/>
          <w:sz w:val="22"/>
          <w:szCs w:val="22"/>
          <w:lang w:val="en-GB"/>
        </w:rPr>
        <w:t xml:space="preserve"> CZK 557,271.76 </w:t>
      </w:r>
    </w:p>
    <w:p w14:paraId="15CF8BDA" w14:textId="3CD43987" w:rsidR="001853AE" w:rsidRPr="001853AE" w:rsidRDefault="001853AE" w:rsidP="001853AE">
      <w:pPr>
        <w:spacing w:before="120" w:after="120" w:line="276" w:lineRule="auto"/>
        <w:jc w:val="both"/>
        <w:rPr>
          <w:rFonts w:asciiTheme="minorHAnsi" w:hAnsiTheme="minorHAnsi" w:cstheme="minorHAnsi"/>
          <w:sz w:val="22"/>
          <w:szCs w:val="22"/>
          <w:lang w:val="en-GB"/>
        </w:rPr>
      </w:pPr>
      <w:r w:rsidRPr="001853AE">
        <w:rPr>
          <w:rFonts w:asciiTheme="minorHAnsi" w:hAnsiTheme="minorHAnsi" w:cstheme="minorHAnsi"/>
          <w:sz w:val="22"/>
          <w:szCs w:val="22"/>
          <w:lang w:val="en-GB"/>
        </w:rPr>
        <w:t>• 10,380.35 litres of petrol in the value amounting to</w:t>
      </w:r>
      <w:r w:rsidRPr="001853AE">
        <w:rPr>
          <w:rFonts w:asciiTheme="minorHAnsi" w:hAnsiTheme="minorHAnsi" w:cstheme="minorHAnsi"/>
          <w:sz w:val="22"/>
          <w:szCs w:val="22"/>
          <w:lang w:val="en-GB"/>
        </w:rPr>
        <w:t xml:space="preserve"> </w:t>
      </w:r>
      <w:r w:rsidRPr="001853AE">
        <w:rPr>
          <w:rFonts w:asciiTheme="minorHAnsi" w:hAnsiTheme="minorHAnsi" w:cstheme="minorHAnsi"/>
          <w:sz w:val="22"/>
          <w:szCs w:val="22"/>
          <w:lang w:val="en-GB"/>
        </w:rPr>
        <w:t>CZK 331,133.17</w:t>
      </w:r>
    </w:p>
    <w:p w14:paraId="79031BD8" w14:textId="1B17ADD9" w:rsidR="001853AE" w:rsidRPr="001853AE" w:rsidRDefault="001853AE" w:rsidP="001853AE">
      <w:pPr>
        <w:spacing w:before="120" w:after="120" w:line="276" w:lineRule="auto"/>
        <w:jc w:val="both"/>
        <w:rPr>
          <w:rFonts w:asciiTheme="minorHAnsi" w:hAnsiTheme="minorHAnsi" w:cstheme="minorHAnsi"/>
          <w:sz w:val="22"/>
          <w:szCs w:val="22"/>
          <w:lang w:val="en-GB"/>
        </w:rPr>
      </w:pPr>
      <w:r w:rsidRPr="001853AE">
        <w:rPr>
          <w:rFonts w:asciiTheme="minorHAnsi" w:hAnsiTheme="minorHAnsi" w:cstheme="minorHAnsi"/>
          <w:sz w:val="22"/>
          <w:szCs w:val="22"/>
          <w:lang w:val="en-GB"/>
        </w:rPr>
        <w:t>• 1,382.00 litres E</w:t>
      </w:r>
      <w:r w:rsidRPr="001853AE">
        <w:rPr>
          <w:rFonts w:asciiTheme="minorHAnsi" w:hAnsiTheme="minorHAnsi" w:cstheme="minorHAnsi"/>
          <w:sz w:val="22"/>
          <w:szCs w:val="22"/>
          <w:lang w:val="en-GB"/>
        </w:rPr>
        <w:t>thanol E85 in the value amounting to</w:t>
      </w:r>
      <w:r w:rsidRPr="001853AE">
        <w:rPr>
          <w:rFonts w:asciiTheme="minorHAnsi" w:hAnsiTheme="minorHAnsi" w:cstheme="minorHAnsi"/>
          <w:sz w:val="22"/>
          <w:szCs w:val="22"/>
          <w:lang w:val="en-GB"/>
        </w:rPr>
        <w:t xml:space="preserve"> </w:t>
      </w:r>
      <w:r w:rsidRPr="001853AE">
        <w:rPr>
          <w:rFonts w:asciiTheme="minorHAnsi" w:hAnsiTheme="minorHAnsi" w:cstheme="minorHAnsi"/>
          <w:sz w:val="22"/>
          <w:szCs w:val="22"/>
          <w:lang w:val="en-GB"/>
        </w:rPr>
        <w:t>CZK 38,557.80</w:t>
      </w:r>
    </w:p>
    <w:sectPr w:rsidR="001853AE" w:rsidRPr="001853AE" w:rsidSect="00362969">
      <w:footerReference w:type="default" r:id="rId10"/>
      <w:pgSz w:w="12240" w:h="15800"/>
      <w:pgMar w:top="1417" w:right="1417" w:bottom="1417" w:left="1417" w:header="113"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C111B" w14:textId="77777777" w:rsidR="009A26F6" w:rsidRDefault="009A26F6" w:rsidP="00185D99">
      <w:r>
        <w:separator/>
      </w:r>
    </w:p>
  </w:endnote>
  <w:endnote w:type="continuationSeparator" w:id="0">
    <w:p w14:paraId="1F926463" w14:textId="77777777" w:rsidR="009A26F6" w:rsidRDefault="009A26F6" w:rsidP="00185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9B0BF" w14:textId="3C1CF3B6" w:rsidR="00A16A5B" w:rsidRPr="00617820" w:rsidRDefault="00617820" w:rsidP="00617820">
    <w:pPr>
      <w:pStyle w:val="Zpat"/>
      <w:rPr>
        <w:lang w:val="en-GB"/>
      </w:rPr>
    </w:pPr>
    <w:r w:rsidRPr="006E4950">
      <w:rPr>
        <w:b/>
        <w:i/>
        <w:color w:val="808080"/>
        <w:sz w:val="18"/>
        <w:szCs w:val="18"/>
        <w:lang w:val="en-GB"/>
      </w:rPr>
      <w:t>Contact:</w:t>
    </w:r>
    <w:r>
      <w:rPr>
        <w:b/>
        <w:i/>
        <w:color w:val="808080"/>
        <w:sz w:val="18"/>
        <w:szCs w:val="18"/>
        <w:lang w:val="en-GB"/>
      </w:rPr>
      <w:t xml:space="preserve">       </w:t>
    </w:r>
    <w:r w:rsidRPr="00E87AFF">
      <w:rPr>
        <w:color w:val="808080"/>
        <w:sz w:val="18"/>
        <w:szCs w:val="18"/>
        <w:lang w:val="en-GB"/>
      </w:rPr>
      <w:t>Spokesperson of the CTIA</w:t>
    </w:r>
    <w:r w:rsidRPr="006E4950">
      <w:rPr>
        <w:color w:val="808080"/>
        <w:sz w:val="18"/>
        <w:szCs w:val="18"/>
        <w:lang w:val="en-GB"/>
      </w:rPr>
      <w:tab/>
      <w:t xml:space="preserve">                                                            </w:t>
    </w:r>
    <w:r w:rsidRPr="006E4950">
      <w:rPr>
        <w:b/>
        <w:i/>
        <w:color w:val="808080"/>
        <w:sz w:val="18"/>
        <w:szCs w:val="18"/>
        <w:lang w:val="en-GB"/>
      </w:rPr>
      <w:t>Phone:</w:t>
    </w:r>
    <w:r w:rsidRPr="006E4950">
      <w:rPr>
        <w:i/>
        <w:color w:val="808080"/>
        <w:sz w:val="18"/>
        <w:szCs w:val="18"/>
        <w:lang w:val="en-GB"/>
      </w:rPr>
      <w:tab/>
      <w:t xml:space="preserve">+420 296 366 233  </w:t>
    </w:r>
    <w:r w:rsidRPr="006E4950">
      <w:rPr>
        <w:color w:val="808080"/>
        <w:sz w:val="18"/>
        <w:szCs w:val="18"/>
        <w:lang w:val="en-GB"/>
      </w:rPr>
      <w:br/>
    </w:r>
    <w:r>
      <w:rPr>
        <w:color w:val="808080"/>
        <w:sz w:val="18"/>
        <w:szCs w:val="18"/>
        <w:lang w:val="en-GB"/>
      </w:rPr>
      <w:t xml:space="preserve">                       </w:t>
    </w:r>
    <w:r w:rsidRPr="006E4950">
      <w:rPr>
        <w:color w:val="808080"/>
        <w:sz w:val="18"/>
        <w:szCs w:val="18"/>
        <w:lang w:val="en-GB"/>
      </w:rPr>
      <w:t>Mgr. Jiří Fröhlich</w:t>
    </w:r>
    <w:r w:rsidRPr="006E4950">
      <w:rPr>
        <w:i/>
        <w:color w:val="808080"/>
        <w:sz w:val="18"/>
        <w:szCs w:val="18"/>
        <w:lang w:val="en-GB"/>
      </w:rPr>
      <w:tab/>
      <w:t xml:space="preserve">                                                            </w:t>
    </w:r>
    <w:r w:rsidRPr="006E4950">
      <w:rPr>
        <w:b/>
        <w:i/>
        <w:color w:val="808080"/>
        <w:sz w:val="18"/>
        <w:szCs w:val="18"/>
        <w:lang w:val="en-GB"/>
      </w:rPr>
      <w:t>Mobile:</w:t>
    </w:r>
    <w:r w:rsidRPr="006E4950">
      <w:rPr>
        <w:i/>
        <w:color w:val="808080"/>
        <w:sz w:val="18"/>
        <w:szCs w:val="18"/>
        <w:lang w:val="en-GB"/>
      </w:rPr>
      <w:t xml:space="preserve"> </w:t>
    </w:r>
    <w:r w:rsidRPr="006E4950">
      <w:rPr>
        <w:i/>
        <w:color w:val="808080"/>
        <w:sz w:val="18"/>
        <w:szCs w:val="18"/>
        <w:lang w:val="en-GB"/>
      </w:rPr>
      <w:tab/>
      <w:t>+420 602 105 376</w:t>
    </w:r>
    <w:r w:rsidRPr="006E4950">
      <w:rPr>
        <w:i/>
        <w:color w:val="808080"/>
        <w:sz w:val="18"/>
        <w:szCs w:val="18"/>
        <w:lang w:val="en-GB"/>
      </w:rPr>
      <w:br/>
    </w:r>
    <w:r w:rsidRPr="006E4950">
      <w:rPr>
        <w:i/>
        <w:color w:val="808080"/>
        <w:sz w:val="18"/>
        <w:szCs w:val="18"/>
        <w:lang w:val="en-GB"/>
      </w:rPr>
      <w:tab/>
      <w:t xml:space="preserve">                                                            </w:t>
    </w:r>
    <w:r w:rsidRPr="006E4950">
      <w:rPr>
        <w:b/>
        <w:i/>
        <w:color w:val="808080"/>
        <w:sz w:val="18"/>
        <w:szCs w:val="18"/>
        <w:lang w:val="en-GB"/>
      </w:rPr>
      <w:t>E-mail:</w:t>
    </w:r>
    <w:r w:rsidRPr="006E4950">
      <w:rPr>
        <w:i/>
        <w:color w:val="808080"/>
        <w:sz w:val="18"/>
        <w:szCs w:val="18"/>
        <w:lang w:val="en-GB"/>
      </w:rPr>
      <w:tab/>
      <w:t>mluvci@coi.cz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9F400" w14:textId="77777777" w:rsidR="009A26F6" w:rsidRDefault="009A26F6" w:rsidP="00185D99">
      <w:r>
        <w:separator/>
      </w:r>
    </w:p>
  </w:footnote>
  <w:footnote w:type="continuationSeparator" w:id="0">
    <w:p w14:paraId="7D219F73" w14:textId="77777777" w:rsidR="009A26F6" w:rsidRDefault="009A26F6" w:rsidP="00185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5A4E"/>
    <w:multiLevelType w:val="hybridMultilevel"/>
    <w:tmpl w:val="56546E02"/>
    <w:lvl w:ilvl="0" w:tplc="47063CE0">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B30630"/>
    <w:multiLevelType w:val="multilevel"/>
    <w:tmpl w:val="9E56D7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2C4E4C"/>
    <w:multiLevelType w:val="hybridMultilevel"/>
    <w:tmpl w:val="034A8CE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5A69C9"/>
    <w:multiLevelType w:val="hybridMultilevel"/>
    <w:tmpl w:val="8C6C6C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9E401B7"/>
    <w:multiLevelType w:val="hybridMultilevel"/>
    <w:tmpl w:val="E21E18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A0E3739"/>
    <w:multiLevelType w:val="hybridMultilevel"/>
    <w:tmpl w:val="638C72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ED3E89"/>
    <w:multiLevelType w:val="hybridMultilevel"/>
    <w:tmpl w:val="A80E8D3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6A6CA0"/>
    <w:multiLevelType w:val="hybridMultilevel"/>
    <w:tmpl w:val="2B166E5C"/>
    <w:lvl w:ilvl="0" w:tplc="BFDCDC12">
      <w:numFmt w:val="bullet"/>
      <w:lvlText w:val="-"/>
      <w:lvlJc w:val="left"/>
      <w:pPr>
        <w:ind w:left="420" w:hanging="360"/>
      </w:pPr>
      <w:rPr>
        <w:rFonts w:ascii="Times New Roman" w:eastAsia="Times New Roman" w:hAnsi="Times New Roman" w:cs="Times New Roman" w:hint="default"/>
        <w:b w:val="0"/>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8" w15:restartNumberingAfterBreak="0">
    <w:nsid w:val="22931A01"/>
    <w:multiLevelType w:val="hybridMultilevel"/>
    <w:tmpl w:val="B4BE8C5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29304DAB"/>
    <w:multiLevelType w:val="hybridMultilevel"/>
    <w:tmpl w:val="ACAA950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1DE56DF"/>
    <w:multiLevelType w:val="hybridMultilevel"/>
    <w:tmpl w:val="CB10E20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34A01105"/>
    <w:multiLevelType w:val="hybridMultilevel"/>
    <w:tmpl w:val="5296B4C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AC1398E"/>
    <w:multiLevelType w:val="hybridMultilevel"/>
    <w:tmpl w:val="79DC64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B4E5CF9"/>
    <w:multiLevelType w:val="hybridMultilevel"/>
    <w:tmpl w:val="4568048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1B8649E"/>
    <w:multiLevelType w:val="hybridMultilevel"/>
    <w:tmpl w:val="9E56D7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37E77F1"/>
    <w:multiLevelType w:val="hybridMultilevel"/>
    <w:tmpl w:val="59AED6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703B91"/>
    <w:multiLevelType w:val="hybridMultilevel"/>
    <w:tmpl w:val="F6AE0D16"/>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45010092"/>
    <w:multiLevelType w:val="hybridMultilevel"/>
    <w:tmpl w:val="AD644B26"/>
    <w:lvl w:ilvl="0" w:tplc="E45EA7D8">
      <w:numFmt w:val="bullet"/>
      <w:lvlText w:val=""/>
      <w:lvlJc w:val="left"/>
      <w:pPr>
        <w:ind w:left="720" w:hanging="360"/>
      </w:pPr>
      <w:rPr>
        <w:rFonts w:ascii="Symbol" w:eastAsia="Times New Roman"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F02459C"/>
    <w:multiLevelType w:val="hybridMultilevel"/>
    <w:tmpl w:val="BF26C20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F064F24"/>
    <w:multiLevelType w:val="hybridMultilevel"/>
    <w:tmpl w:val="DD78E5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F955340"/>
    <w:multiLevelType w:val="hybridMultilevel"/>
    <w:tmpl w:val="893426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53FE6E50"/>
    <w:multiLevelType w:val="hybridMultilevel"/>
    <w:tmpl w:val="E80E1082"/>
    <w:lvl w:ilvl="0" w:tplc="6E0E86FC">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A2A4B21"/>
    <w:multiLevelType w:val="hybridMultilevel"/>
    <w:tmpl w:val="EFC4CD4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AD57626"/>
    <w:multiLevelType w:val="hybridMultilevel"/>
    <w:tmpl w:val="B1E412A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DC21CED"/>
    <w:multiLevelType w:val="hybridMultilevel"/>
    <w:tmpl w:val="E312DA8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E680C7F"/>
    <w:multiLevelType w:val="hybridMultilevel"/>
    <w:tmpl w:val="4572A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04331A1"/>
    <w:multiLevelType w:val="hybridMultilevel"/>
    <w:tmpl w:val="40C406A4"/>
    <w:lvl w:ilvl="0" w:tplc="E45EA7D8">
      <w:numFmt w:val="bullet"/>
      <w:lvlText w:val=""/>
      <w:lvlJc w:val="left"/>
      <w:pPr>
        <w:ind w:left="720" w:hanging="360"/>
      </w:pPr>
      <w:rPr>
        <w:rFonts w:ascii="Symbol" w:eastAsia="Times New Roman"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3994148"/>
    <w:multiLevelType w:val="hybridMultilevel"/>
    <w:tmpl w:val="585C267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47104F9"/>
    <w:multiLevelType w:val="hybridMultilevel"/>
    <w:tmpl w:val="C9F4476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5AB2A02"/>
    <w:multiLevelType w:val="hybridMultilevel"/>
    <w:tmpl w:val="95765C3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A8B345F"/>
    <w:multiLevelType w:val="hybridMultilevel"/>
    <w:tmpl w:val="C9869EF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C442AE2"/>
    <w:multiLevelType w:val="hybridMultilevel"/>
    <w:tmpl w:val="A5AC5AA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E4B09A8"/>
    <w:multiLevelType w:val="hybridMultilevel"/>
    <w:tmpl w:val="EC7E3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0AB2984"/>
    <w:multiLevelType w:val="hybridMultilevel"/>
    <w:tmpl w:val="EF8EB6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15:restartNumberingAfterBreak="0">
    <w:nsid w:val="714956DD"/>
    <w:multiLevelType w:val="hybridMultilevel"/>
    <w:tmpl w:val="FF88CA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1727321"/>
    <w:multiLevelType w:val="hybridMultilevel"/>
    <w:tmpl w:val="10AA8FC0"/>
    <w:lvl w:ilvl="0" w:tplc="8FCE5D5C">
      <w:numFmt w:val="bullet"/>
      <w:lvlText w:val="-"/>
      <w:lvlJc w:val="left"/>
      <w:pPr>
        <w:ind w:left="720" w:hanging="360"/>
      </w:pPr>
      <w:rPr>
        <w:rFonts w:ascii="Arial" w:eastAsia="Calibri" w:hAnsi="Arial" w:cs="Aria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2BE45A3"/>
    <w:multiLevelType w:val="hybridMultilevel"/>
    <w:tmpl w:val="972E5E8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11"/>
  </w:num>
  <w:num w:numId="4">
    <w:abstractNumId w:val="28"/>
  </w:num>
  <w:num w:numId="5">
    <w:abstractNumId w:val="31"/>
  </w:num>
  <w:num w:numId="6">
    <w:abstractNumId w:val="3"/>
  </w:num>
  <w:num w:numId="7">
    <w:abstractNumId w:val="10"/>
  </w:num>
  <w:num w:numId="8">
    <w:abstractNumId w:val="9"/>
  </w:num>
  <w:num w:numId="9">
    <w:abstractNumId w:val="30"/>
  </w:num>
  <w:num w:numId="10">
    <w:abstractNumId w:val="2"/>
  </w:num>
  <w:num w:numId="11">
    <w:abstractNumId w:val="21"/>
  </w:num>
  <w:num w:numId="12">
    <w:abstractNumId w:val="7"/>
  </w:num>
  <w:num w:numId="13">
    <w:abstractNumId w:val="25"/>
  </w:num>
  <w:num w:numId="14">
    <w:abstractNumId w:val="15"/>
  </w:num>
  <w:num w:numId="15">
    <w:abstractNumId w:val="23"/>
  </w:num>
  <w:num w:numId="16">
    <w:abstractNumId w:val="16"/>
  </w:num>
  <w:num w:numId="17">
    <w:abstractNumId w:val="16"/>
  </w:num>
  <w:num w:numId="18">
    <w:abstractNumId w:val="5"/>
  </w:num>
  <w:num w:numId="19">
    <w:abstractNumId w:val="36"/>
  </w:num>
  <w:num w:numId="20">
    <w:abstractNumId w:val="24"/>
  </w:num>
  <w:num w:numId="21">
    <w:abstractNumId w:val="20"/>
  </w:num>
  <w:num w:numId="22">
    <w:abstractNumId w:val="27"/>
  </w:num>
  <w:num w:numId="23">
    <w:abstractNumId w:val="19"/>
  </w:num>
  <w:num w:numId="24">
    <w:abstractNumId w:val="14"/>
  </w:num>
  <w:num w:numId="25">
    <w:abstractNumId w:val="1"/>
  </w:num>
  <w:num w:numId="26">
    <w:abstractNumId w:val="8"/>
  </w:num>
  <w:num w:numId="27">
    <w:abstractNumId w:val="4"/>
  </w:num>
  <w:num w:numId="28">
    <w:abstractNumId w:val="32"/>
  </w:num>
  <w:num w:numId="29">
    <w:abstractNumId w:val="22"/>
  </w:num>
  <w:num w:numId="30">
    <w:abstractNumId w:val="13"/>
  </w:num>
  <w:num w:numId="31">
    <w:abstractNumId w:val="34"/>
  </w:num>
  <w:num w:numId="32">
    <w:abstractNumId w:val="17"/>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5"/>
  </w:num>
  <w:num w:numId="36">
    <w:abstractNumId w:val="33"/>
  </w:num>
  <w:num w:numId="37">
    <w:abstractNumId w:val="6"/>
  </w:num>
  <w:num w:numId="38">
    <w:abstractNumId w:val="0"/>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9"/>
  <w:drawingGridVerticalSpacing w:val="119"/>
  <w:displayHorizontalDrawingGridEvery w:val="0"/>
  <w:displayVerticalDrawingGridEvery w:val="3"/>
  <w:doNotUseMarginsForDrawingGridOrigin/>
  <w:drawingGridVerticalOrigin w:val="1985"/>
  <w:doNotShadeFormData/>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8A"/>
    <w:rsid w:val="0000308A"/>
    <w:rsid w:val="0000384A"/>
    <w:rsid w:val="00004B17"/>
    <w:rsid w:val="00004CEF"/>
    <w:rsid w:val="00013A78"/>
    <w:rsid w:val="00017E33"/>
    <w:rsid w:val="00022166"/>
    <w:rsid w:val="000262D6"/>
    <w:rsid w:val="0002632F"/>
    <w:rsid w:val="00030E4E"/>
    <w:rsid w:val="00041212"/>
    <w:rsid w:val="00042816"/>
    <w:rsid w:val="00044892"/>
    <w:rsid w:val="00046A6B"/>
    <w:rsid w:val="00047CCA"/>
    <w:rsid w:val="00057C66"/>
    <w:rsid w:val="000601B9"/>
    <w:rsid w:val="00060D18"/>
    <w:rsid w:val="00063861"/>
    <w:rsid w:val="00073323"/>
    <w:rsid w:val="00090E58"/>
    <w:rsid w:val="000940BC"/>
    <w:rsid w:val="000A16E0"/>
    <w:rsid w:val="000A3327"/>
    <w:rsid w:val="000B07D7"/>
    <w:rsid w:val="000B21A0"/>
    <w:rsid w:val="000B5C40"/>
    <w:rsid w:val="000B603C"/>
    <w:rsid w:val="000B6A90"/>
    <w:rsid w:val="000C63E8"/>
    <w:rsid w:val="000C6921"/>
    <w:rsid w:val="000C6A8B"/>
    <w:rsid w:val="000C706B"/>
    <w:rsid w:val="000D06D3"/>
    <w:rsid w:val="000D4265"/>
    <w:rsid w:val="000D7B47"/>
    <w:rsid w:val="000E12C9"/>
    <w:rsid w:val="000E3E07"/>
    <w:rsid w:val="000E41C7"/>
    <w:rsid w:val="000F16D1"/>
    <w:rsid w:val="000F28A8"/>
    <w:rsid w:val="000F2C0C"/>
    <w:rsid w:val="000F3BE8"/>
    <w:rsid w:val="000F52A6"/>
    <w:rsid w:val="00100B4B"/>
    <w:rsid w:val="0010412D"/>
    <w:rsid w:val="001053AB"/>
    <w:rsid w:val="001140DC"/>
    <w:rsid w:val="0012106E"/>
    <w:rsid w:val="001224BB"/>
    <w:rsid w:val="001242CC"/>
    <w:rsid w:val="001271AA"/>
    <w:rsid w:val="00127737"/>
    <w:rsid w:val="0013173D"/>
    <w:rsid w:val="00135A96"/>
    <w:rsid w:val="00136ECC"/>
    <w:rsid w:val="00137876"/>
    <w:rsid w:val="00144E53"/>
    <w:rsid w:val="00146CDB"/>
    <w:rsid w:val="0015090F"/>
    <w:rsid w:val="00153DBC"/>
    <w:rsid w:val="00160AE3"/>
    <w:rsid w:val="00162498"/>
    <w:rsid w:val="00165268"/>
    <w:rsid w:val="00167217"/>
    <w:rsid w:val="00167615"/>
    <w:rsid w:val="001676F1"/>
    <w:rsid w:val="0017592B"/>
    <w:rsid w:val="00175E7B"/>
    <w:rsid w:val="00181BEA"/>
    <w:rsid w:val="0018225C"/>
    <w:rsid w:val="001824BB"/>
    <w:rsid w:val="001824BC"/>
    <w:rsid w:val="001853AE"/>
    <w:rsid w:val="00185919"/>
    <w:rsid w:val="00185D99"/>
    <w:rsid w:val="00197482"/>
    <w:rsid w:val="001A118F"/>
    <w:rsid w:val="001A39B1"/>
    <w:rsid w:val="001A5633"/>
    <w:rsid w:val="001A7E65"/>
    <w:rsid w:val="001B09D6"/>
    <w:rsid w:val="001B12FA"/>
    <w:rsid w:val="001B5F7D"/>
    <w:rsid w:val="001B7A7B"/>
    <w:rsid w:val="001C2FDA"/>
    <w:rsid w:val="001D1199"/>
    <w:rsid w:val="001D267F"/>
    <w:rsid w:val="001D2A21"/>
    <w:rsid w:val="001D414B"/>
    <w:rsid w:val="001E059D"/>
    <w:rsid w:val="001E228C"/>
    <w:rsid w:val="001E3459"/>
    <w:rsid w:val="001E43F2"/>
    <w:rsid w:val="001E563D"/>
    <w:rsid w:val="001F2255"/>
    <w:rsid w:val="001F28AD"/>
    <w:rsid w:val="001F59E2"/>
    <w:rsid w:val="001F6608"/>
    <w:rsid w:val="00204135"/>
    <w:rsid w:val="00205FD0"/>
    <w:rsid w:val="00206FBC"/>
    <w:rsid w:val="00210F85"/>
    <w:rsid w:val="00212094"/>
    <w:rsid w:val="00216362"/>
    <w:rsid w:val="00221C3C"/>
    <w:rsid w:val="00223387"/>
    <w:rsid w:val="00227461"/>
    <w:rsid w:val="0024082F"/>
    <w:rsid w:val="002434A7"/>
    <w:rsid w:val="00244A3B"/>
    <w:rsid w:val="00246218"/>
    <w:rsid w:val="002516E7"/>
    <w:rsid w:val="00256358"/>
    <w:rsid w:val="00261259"/>
    <w:rsid w:val="00275730"/>
    <w:rsid w:val="00277452"/>
    <w:rsid w:val="00277C2B"/>
    <w:rsid w:val="00277DEC"/>
    <w:rsid w:val="00293D34"/>
    <w:rsid w:val="00294CF5"/>
    <w:rsid w:val="00295D58"/>
    <w:rsid w:val="002A21C3"/>
    <w:rsid w:val="002A4DAE"/>
    <w:rsid w:val="002B48E6"/>
    <w:rsid w:val="002C2A53"/>
    <w:rsid w:val="002C466F"/>
    <w:rsid w:val="002D029E"/>
    <w:rsid w:val="002D1BB4"/>
    <w:rsid w:val="002D2CC1"/>
    <w:rsid w:val="002D7F03"/>
    <w:rsid w:val="002D7FF7"/>
    <w:rsid w:val="002E6676"/>
    <w:rsid w:val="002F2629"/>
    <w:rsid w:val="002F75FB"/>
    <w:rsid w:val="00302618"/>
    <w:rsid w:val="00307823"/>
    <w:rsid w:val="00315E92"/>
    <w:rsid w:val="0031699D"/>
    <w:rsid w:val="00324454"/>
    <w:rsid w:val="00325286"/>
    <w:rsid w:val="00337EC4"/>
    <w:rsid w:val="00340236"/>
    <w:rsid w:val="00343E6B"/>
    <w:rsid w:val="00351CBE"/>
    <w:rsid w:val="00351CCB"/>
    <w:rsid w:val="00362468"/>
    <w:rsid w:val="00362969"/>
    <w:rsid w:val="00365384"/>
    <w:rsid w:val="0036680B"/>
    <w:rsid w:val="00367506"/>
    <w:rsid w:val="003711F3"/>
    <w:rsid w:val="0037275B"/>
    <w:rsid w:val="0037681A"/>
    <w:rsid w:val="00380156"/>
    <w:rsid w:val="00380FEC"/>
    <w:rsid w:val="0038428B"/>
    <w:rsid w:val="003849B0"/>
    <w:rsid w:val="00394AF4"/>
    <w:rsid w:val="00395172"/>
    <w:rsid w:val="0039799B"/>
    <w:rsid w:val="003A0B28"/>
    <w:rsid w:val="003A0EED"/>
    <w:rsid w:val="003A5569"/>
    <w:rsid w:val="003A62C1"/>
    <w:rsid w:val="003A65B6"/>
    <w:rsid w:val="003A6A82"/>
    <w:rsid w:val="003B70AE"/>
    <w:rsid w:val="003C5A15"/>
    <w:rsid w:val="003D112A"/>
    <w:rsid w:val="003D11C2"/>
    <w:rsid w:val="003E42B4"/>
    <w:rsid w:val="003E5D42"/>
    <w:rsid w:val="003E7340"/>
    <w:rsid w:val="003F1772"/>
    <w:rsid w:val="00402C0D"/>
    <w:rsid w:val="00405F7B"/>
    <w:rsid w:val="00406EF9"/>
    <w:rsid w:val="004142A3"/>
    <w:rsid w:val="0041577F"/>
    <w:rsid w:val="00420085"/>
    <w:rsid w:val="00420338"/>
    <w:rsid w:val="004241E6"/>
    <w:rsid w:val="00425B5C"/>
    <w:rsid w:val="00425E2A"/>
    <w:rsid w:val="004307D5"/>
    <w:rsid w:val="0043112A"/>
    <w:rsid w:val="00442AF8"/>
    <w:rsid w:val="0044362B"/>
    <w:rsid w:val="00444E25"/>
    <w:rsid w:val="00445103"/>
    <w:rsid w:val="004471FF"/>
    <w:rsid w:val="00453410"/>
    <w:rsid w:val="00454184"/>
    <w:rsid w:val="0046567B"/>
    <w:rsid w:val="00470B38"/>
    <w:rsid w:val="004723EA"/>
    <w:rsid w:val="00474959"/>
    <w:rsid w:val="00484646"/>
    <w:rsid w:val="00486448"/>
    <w:rsid w:val="004868C8"/>
    <w:rsid w:val="00487552"/>
    <w:rsid w:val="00490CDD"/>
    <w:rsid w:val="00491FDF"/>
    <w:rsid w:val="0049570F"/>
    <w:rsid w:val="004969C5"/>
    <w:rsid w:val="00496B0F"/>
    <w:rsid w:val="004A27F4"/>
    <w:rsid w:val="004A6CB6"/>
    <w:rsid w:val="004B3257"/>
    <w:rsid w:val="004B6AF5"/>
    <w:rsid w:val="004B7257"/>
    <w:rsid w:val="004C0728"/>
    <w:rsid w:val="004D2C95"/>
    <w:rsid w:val="004D305D"/>
    <w:rsid w:val="004D49B1"/>
    <w:rsid w:val="004D5F51"/>
    <w:rsid w:val="004E0267"/>
    <w:rsid w:val="004E047A"/>
    <w:rsid w:val="004E1903"/>
    <w:rsid w:val="004E6913"/>
    <w:rsid w:val="004F1F51"/>
    <w:rsid w:val="004F2F98"/>
    <w:rsid w:val="004F338F"/>
    <w:rsid w:val="004F6CB3"/>
    <w:rsid w:val="00500DE9"/>
    <w:rsid w:val="00506BED"/>
    <w:rsid w:val="00515929"/>
    <w:rsid w:val="00523B5D"/>
    <w:rsid w:val="00527275"/>
    <w:rsid w:val="00530640"/>
    <w:rsid w:val="00530ADD"/>
    <w:rsid w:val="00530F81"/>
    <w:rsid w:val="00536212"/>
    <w:rsid w:val="00537466"/>
    <w:rsid w:val="00537AF9"/>
    <w:rsid w:val="00540AE1"/>
    <w:rsid w:val="00545F6A"/>
    <w:rsid w:val="005476A6"/>
    <w:rsid w:val="005517AE"/>
    <w:rsid w:val="0055231A"/>
    <w:rsid w:val="00556CCE"/>
    <w:rsid w:val="0055744D"/>
    <w:rsid w:val="00561DF8"/>
    <w:rsid w:val="00577E46"/>
    <w:rsid w:val="005858BD"/>
    <w:rsid w:val="00592F6D"/>
    <w:rsid w:val="00594135"/>
    <w:rsid w:val="00594DBD"/>
    <w:rsid w:val="0059560F"/>
    <w:rsid w:val="005A1C34"/>
    <w:rsid w:val="005A44EE"/>
    <w:rsid w:val="005A7C75"/>
    <w:rsid w:val="005A7E24"/>
    <w:rsid w:val="005B09A2"/>
    <w:rsid w:val="005C4E4A"/>
    <w:rsid w:val="005D2077"/>
    <w:rsid w:val="005D3CE9"/>
    <w:rsid w:val="005D3D4C"/>
    <w:rsid w:val="005E2011"/>
    <w:rsid w:val="005E476D"/>
    <w:rsid w:val="005E47C3"/>
    <w:rsid w:val="005E6600"/>
    <w:rsid w:val="005E734E"/>
    <w:rsid w:val="005F2259"/>
    <w:rsid w:val="005F2D15"/>
    <w:rsid w:val="005F4EE6"/>
    <w:rsid w:val="005F5656"/>
    <w:rsid w:val="00600984"/>
    <w:rsid w:val="00600EDE"/>
    <w:rsid w:val="00602C53"/>
    <w:rsid w:val="006070DF"/>
    <w:rsid w:val="00617820"/>
    <w:rsid w:val="00622D3B"/>
    <w:rsid w:val="0062430A"/>
    <w:rsid w:val="00624694"/>
    <w:rsid w:val="00636D2B"/>
    <w:rsid w:val="00640081"/>
    <w:rsid w:val="00643474"/>
    <w:rsid w:val="00644E3B"/>
    <w:rsid w:val="006502BB"/>
    <w:rsid w:val="00663EB5"/>
    <w:rsid w:val="00676F1E"/>
    <w:rsid w:val="0068090B"/>
    <w:rsid w:val="006833D8"/>
    <w:rsid w:val="006841CB"/>
    <w:rsid w:val="00685A7F"/>
    <w:rsid w:val="00687D59"/>
    <w:rsid w:val="00691EDB"/>
    <w:rsid w:val="006A32C9"/>
    <w:rsid w:val="006A4513"/>
    <w:rsid w:val="006A7DFE"/>
    <w:rsid w:val="006B425B"/>
    <w:rsid w:val="006C6282"/>
    <w:rsid w:val="006D1DAF"/>
    <w:rsid w:val="006D36CD"/>
    <w:rsid w:val="006D4638"/>
    <w:rsid w:val="006D5767"/>
    <w:rsid w:val="006D755B"/>
    <w:rsid w:val="006D7957"/>
    <w:rsid w:val="006E0909"/>
    <w:rsid w:val="006E5AE2"/>
    <w:rsid w:val="006E5F42"/>
    <w:rsid w:val="006F30DF"/>
    <w:rsid w:val="006F31D0"/>
    <w:rsid w:val="006F366E"/>
    <w:rsid w:val="00706C8F"/>
    <w:rsid w:val="007079EA"/>
    <w:rsid w:val="00715CAB"/>
    <w:rsid w:val="00721170"/>
    <w:rsid w:val="00721770"/>
    <w:rsid w:val="00723C2D"/>
    <w:rsid w:val="0072480B"/>
    <w:rsid w:val="00726157"/>
    <w:rsid w:val="0072635C"/>
    <w:rsid w:val="00732A0D"/>
    <w:rsid w:val="007331D2"/>
    <w:rsid w:val="00740161"/>
    <w:rsid w:val="00741FC4"/>
    <w:rsid w:val="00750671"/>
    <w:rsid w:val="0076153E"/>
    <w:rsid w:val="007707EB"/>
    <w:rsid w:val="007778F1"/>
    <w:rsid w:val="007817AA"/>
    <w:rsid w:val="007A0E66"/>
    <w:rsid w:val="007A79BE"/>
    <w:rsid w:val="007B3F38"/>
    <w:rsid w:val="007C1891"/>
    <w:rsid w:val="007C22F5"/>
    <w:rsid w:val="007D13AB"/>
    <w:rsid w:val="007D1874"/>
    <w:rsid w:val="007D59C4"/>
    <w:rsid w:val="007E0B7D"/>
    <w:rsid w:val="007F0252"/>
    <w:rsid w:val="007F248D"/>
    <w:rsid w:val="007F479B"/>
    <w:rsid w:val="007F568C"/>
    <w:rsid w:val="007F62FC"/>
    <w:rsid w:val="007F6453"/>
    <w:rsid w:val="0080065C"/>
    <w:rsid w:val="008015A6"/>
    <w:rsid w:val="00801F8D"/>
    <w:rsid w:val="008049ED"/>
    <w:rsid w:val="008072AB"/>
    <w:rsid w:val="00811F54"/>
    <w:rsid w:val="00813930"/>
    <w:rsid w:val="00816630"/>
    <w:rsid w:val="00830D1B"/>
    <w:rsid w:val="008440B8"/>
    <w:rsid w:val="008604D6"/>
    <w:rsid w:val="00861EB7"/>
    <w:rsid w:val="00863301"/>
    <w:rsid w:val="0086560F"/>
    <w:rsid w:val="00865B7B"/>
    <w:rsid w:val="00867FD2"/>
    <w:rsid w:val="008744A8"/>
    <w:rsid w:val="008752C6"/>
    <w:rsid w:val="00877FEA"/>
    <w:rsid w:val="008823B4"/>
    <w:rsid w:val="0088321E"/>
    <w:rsid w:val="00895F4C"/>
    <w:rsid w:val="008A2994"/>
    <w:rsid w:val="008A5E2B"/>
    <w:rsid w:val="008B5D1E"/>
    <w:rsid w:val="008C7414"/>
    <w:rsid w:val="008C7E0C"/>
    <w:rsid w:val="008E5905"/>
    <w:rsid w:val="008F3354"/>
    <w:rsid w:val="008F4B9F"/>
    <w:rsid w:val="008F60EE"/>
    <w:rsid w:val="008F7988"/>
    <w:rsid w:val="00901553"/>
    <w:rsid w:val="00903ED7"/>
    <w:rsid w:val="00904EDB"/>
    <w:rsid w:val="009072AF"/>
    <w:rsid w:val="00914E47"/>
    <w:rsid w:val="00915AFA"/>
    <w:rsid w:val="00920A06"/>
    <w:rsid w:val="009267F9"/>
    <w:rsid w:val="00932782"/>
    <w:rsid w:val="0093311E"/>
    <w:rsid w:val="009442A7"/>
    <w:rsid w:val="00945127"/>
    <w:rsid w:val="00954744"/>
    <w:rsid w:val="00957646"/>
    <w:rsid w:val="00957D14"/>
    <w:rsid w:val="00961037"/>
    <w:rsid w:val="00971E23"/>
    <w:rsid w:val="00971EDD"/>
    <w:rsid w:val="00973F3C"/>
    <w:rsid w:val="00975876"/>
    <w:rsid w:val="00976B9C"/>
    <w:rsid w:val="00976E86"/>
    <w:rsid w:val="009817DB"/>
    <w:rsid w:val="00986725"/>
    <w:rsid w:val="009874A7"/>
    <w:rsid w:val="009874D6"/>
    <w:rsid w:val="0099145D"/>
    <w:rsid w:val="00991D40"/>
    <w:rsid w:val="009A0587"/>
    <w:rsid w:val="009A26F6"/>
    <w:rsid w:val="009A453C"/>
    <w:rsid w:val="009B7F95"/>
    <w:rsid w:val="009C5D60"/>
    <w:rsid w:val="009C6FB8"/>
    <w:rsid w:val="009D034B"/>
    <w:rsid w:val="009D2CAA"/>
    <w:rsid w:val="009D58CB"/>
    <w:rsid w:val="009E1306"/>
    <w:rsid w:val="009E1B34"/>
    <w:rsid w:val="009E50DE"/>
    <w:rsid w:val="009E6D50"/>
    <w:rsid w:val="009F0AFD"/>
    <w:rsid w:val="009F0DE7"/>
    <w:rsid w:val="009F1BC3"/>
    <w:rsid w:val="009F5F3C"/>
    <w:rsid w:val="009F6DA3"/>
    <w:rsid w:val="00A0238D"/>
    <w:rsid w:val="00A035F5"/>
    <w:rsid w:val="00A06731"/>
    <w:rsid w:val="00A07415"/>
    <w:rsid w:val="00A13CC5"/>
    <w:rsid w:val="00A15829"/>
    <w:rsid w:val="00A16A5B"/>
    <w:rsid w:val="00A208FD"/>
    <w:rsid w:val="00A27E5A"/>
    <w:rsid w:val="00A30919"/>
    <w:rsid w:val="00A44F67"/>
    <w:rsid w:val="00A47238"/>
    <w:rsid w:val="00A502CE"/>
    <w:rsid w:val="00A53282"/>
    <w:rsid w:val="00A5391A"/>
    <w:rsid w:val="00A549AD"/>
    <w:rsid w:val="00A56399"/>
    <w:rsid w:val="00A565D6"/>
    <w:rsid w:val="00A61E58"/>
    <w:rsid w:val="00A65320"/>
    <w:rsid w:val="00A80D87"/>
    <w:rsid w:val="00A8244B"/>
    <w:rsid w:val="00A82BF6"/>
    <w:rsid w:val="00A8385B"/>
    <w:rsid w:val="00A904DB"/>
    <w:rsid w:val="00A90B57"/>
    <w:rsid w:val="00A90B65"/>
    <w:rsid w:val="00A92AD1"/>
    <w:rsid w:val="00A94FD3"/>
    <w:rsid w:val="00AA53E1"/>
    <w:rsid w:val="00AA70F3"/>
    <w:rsid w:val="00AA7C61"/>
    <w:rsid w:val="00AB059B"/>
    <w:rsid w:val="00AB2A24"/>
    <w:rsid w:val="00AB3651"/>
    <w:rsid w:val="00AB712F"/>
    <w:rsid w:val="00AB7968"/>
    <w:rsid w:val="00AC5225"/>
    <w:rsid w:val="00AC6C7C"/>
    <w:rsid w:val="00AD019C"/>
    <w:rsid w:val="00AD07A1"/>
    <w:rsid w:val="00AD0E0E"/>
    <w:rsid w:val="00AD1777"/>
    <w:rsid w:val="00AD4CF8"/>
    <w:rsid w:val="00AD5551"/>
    <w:rsid w:val="00AD745A"/>
    <w:rsid w:val="00AE5078"/>
    <w:rsid w:val="00AE7D98"/>
    <w:rsid w:val="00AF2C1B"/>
    <w:rsid w:val="00AF45E6"/>
    <w:rsid w:val="00AF62AF"/>
    <w:rsid w:val="00AF67AC"/>
    <w:rsid w:val="00B03878"/>
    <w:rsid w:val="00B07AF9"/>
    <w:rsid w:val="00B10360"/>
    <w:rsid w:val="00B14015"/>
    <w:rsid w:val="00B156DC"/>
    <w:rsid w:val="00B16AC2"/>
    <w:rsid w:val="00B17737"/>
    <w:rsid w:val="00B2034E"/>
    <w:rsid w:val="00B22980"/>
    <w:rsid w:val="00B235FE"/>
    <w:rsid w:val="00B33ECB"/>
    <w:rsid w:val="00B44811"/>
    <w:rsid w:val="00B45FCA"/>
    <w:rsid w:val="00B5732B"/>
    <w:rsid w:val="00B63DFB"/>
    <w:rsid w:val="00B6437A"/>
    <w:rsid w:val="00B646D3"/>
    <w:rsid w:val="00B67456"/>
    <w:rsid w:val="00B7138D"/>
    <w:rsid w:val="00B73F9D"/>
    <w:rsid w:val="00B751D9"/>
    <w:rsid w:val="00B76299"/>
    <w:rsid w:val="00B767AA"/>
    <w:rsid w:val="00B81A04"/>
    <w:rsid w:val="00B832E9"/>
    <w:rsid w:val="00B84D0C"/>
    <w:rsid w:val="00B86329"/>
    <w:rsid w:val="00B871DC"/>
    <w:rsid w:val="00B90207"/>
    <w:rsid w:val="00B90E1E"/>
    <w:rsid w:val="00B92B1C"/>
    <w:rsid w:val="00B95F00"/>
    <w:rsid w:val="00BA5606"/>
    <w:rsid w:val="00BA5A80"/>
    <w:rsid w:val="00BB72FF"/>
    <w:rsid w:val="00BC52BB"/>
    <w:rsid w:val="00BC543E"/>
    <w:rsid w:val="00BC5961"/>
    <w:rsid w:val="00BC6C4D"/>
    <w:rsid w:val="00BC7086"/>
    <w:rsid w:val="00BD2D29"/>
    <w:rsid w:val="00BD5024"/>
    <w:rsid w:val="00BD5403"/>
    <w:rsid w:val="00BD5B5C"/>
    <w:rsid w:val="00BE7632"/>
    <w:rsid w:val="00BF10D6"/>
    <w:rsid w:val="00BF2904"/>
    <w:rsid w:val="00BF3384"/>
    <w:rsid w:val="00C0777A"/>
    <w:rsid w:val="00C11AA1"/>
    <w:rsid w:val="00C1245E"/>
    <w:rsid w:val="00C2604F"/>
    <w:rsid w:val="00C30BD5"/>
    <w:rsid w:val="00C343D2"/>
    <w:rsid w:val="00C42D4C"/>
    <w:rsid w:val="00C53EDB"/>
    <w:rsid w:val="00C54DF4"/>
    <w:rsid w:val="00C54FEF"/>
    <w:rsid w:val="00C57E36"/>
    <w:rsid w:val="00C6042A"/>
    <w:rsid w:val="00C61364"/>
    <w:rsid w:val="00C61D98"/>
    <w:rsid w:val="00C63A6B"/>
    <w:rsid w:val="00C66F99"/>
    <w:rsid w:val="00C771F7"/>
    <w:rsid w:val="00C80179"/>
    <w:rsid w:val="00C81C10"/>
    <w:rsid w:val="00C82977"/>
    <w:rsid w:val="00C83E33"/>
    <w:rsid w:val="00C86024"/>
    <w:rsid w:val="00C86556"/>
    <w:rsid w:val="00C87D1C"/>
    <w:rsid w:val="00C91293"/>
    <w:rsid w:val="00C9230E"/>
    <w:rsid w:val="00C96268"/>
    <w:rsid w:val="00CA02DD"/>
    <w:rsid w:val="00CA17D9"/>
    <w:rsid w:val="00CA3299"/>
    <w:rsid w:val="00CA7AC3"/>
    <w:rsid w:val="00CB700D"/>
    <w:rsid w:val="00CC376C"/>
    <w:rsid w:val="00CC7478"/>
    <w:rsid w:val="00CD575F"/>
    <w:rsid w:val="00CD675A"/>
    <w:rsid w:val="00CE0241"/>
    <w:rsid w:val="00CE4F67"/>
    <w:rsid w:val="00CE52E2"/>
    <w:rsid w:val="00CE5310"/>
    <w:rsid w:val="00CE6715"/>
    <w:rsid w:val="00CE75DA"/>
    <w:rsid w:val="00CE75DB"/>
    <w:rsid w:val="00CF0B8A"/>
    <w:rsid w:val="00CF39F5"/>
    <w:rsid w:val="00CF6448"/>
    <w:rsid w:val="00CF73DF"/>
    <w:rsid w:val="00D016A4"/>
    <w:rsid w:val="00D02517"/>
    <w:rsid w:val="00D02F16"/>
    <w:rsid w:val="00D04AE8"/>
    <w:rsid w:val="00D068DA"/>
    <w:rsid w:val="00D10CF3"/>
    <w:rsid w:val="00D1125A"/>
    <w:rsid w:val="00D123EF"/>
    <w:rsid w:val="00D15FF6"/>
    <w:rsid w:val="00D22BA6"/>
    <w:rsid w:val="00D32AE9"/>
    <w:rsid w:val="00D34CF3"/>
    <w:rsid w:val="00D36978"/>
    <w:rsid w:val="00D7144E"/>
    <w:rsid w:val="00D7221A"/>
    <w:rsid w:val="00D73A91"/>
    <w:rsid w:val="00D74EB9"/>
    <w:rsid w:val="00D75CBD"/>
    <w:rsid w:val="00D75DD4"/>
    <w:rsid w:val="00D75E75"/>
    <w:rsid w:val="00D77104"/>
    <w:rsid w:val="00D80571"/>
    <w:rsid w:val="00D90B67"/>
    <w:rsid w:val="00D9208B"/>
    <w:rsid w:val="00D95F20"/>
    <w:rsid w:val="00DA1A95"/>
    <w:rsid w:val="00DA3444"/>
    <w:rsid w:val="00DA4340"/>
    <w:rsid w:val="00DA4F3E"/>
    <w:rsid w:val="00DB78F7"/>
    <w:rsid w:val="00DC5AEC"/>
    <w:rsid w:val="00DC60FD"/>
    <w:rsid w:val="00DD03B7"/>
    <w:rsid w:val="00DD0CBB"/>
    <w:rsid w:val="00DD11EA"/>
    <w:rsid w:val="00DD490D"/>
    <w:rsid w:val="00DE0392"/>
    <w:rsid w:val="00DE4890"/>
    <w:rsid w:val="00DF0024"/>
    <w:rsid w:val="00DF2C32"/>
    <w:rsid w:val="00DF434A"/>
    <w:rsid w:val="00DF5416"/>
    <w:rsid w:val="00DF54D2"/>
    <w:rsid w:val="00DF59B3"/>
    <w:rsid w:val="00E01168"/>
    <w:rsid w:val="00E02FB7"/>
    <w:rsid w:val="00E034CA"/>
    <w:rsid w:val="00E05382"/>
    <w:rsid w:val="00E07FB1"/>
    <w:rsid w:val="00E170B9"/>
    <w:rsid w:val="00E17C86"/>
    <w:rsid w:val="00E2083C"/>
    <w:rsid w:val="00E210E3"/>
    <w:rsid w:val="00E23BF7"/>
    <w:rsid w:val="00E27968"/>
    <w:rsid w:val="00E35962"/>
    <w:rsid w:val="00E37756"/>
    <w:rsid w:val="00E37A58"/>
    <w:rsid w:val="00E41120"/>
    <w:rsid w:val="00E4453C"/>
    <w:rsid w:val="00E517CA"/>
    <w:rsid w:val="00E53978"/>
    <w:rsid w:val="00E556E0"/>
    <w:rsid w:val="00E55927"/>
    <w:rsid w:val="00E55C3D"/>
    <w:rsid w:val="00E57C2B"/>
    <w:rsid w:val="00E60E2D"/>
    <w:rsid w:val="00E61DAB"/>
    <w:rsid w:val="00E62E57"/>
    <w:rsid w:val="00E6559C"/>
    <w:rsid w:val="00E7057A"/>
    <w:rsid w:val="00E745AA"/>
    <w:rsid w:val="00E74E03"/>
    <w:rsid w:val="00E7592A"/>
    <w:rsid w:val="00E75EAD"/>
    <w:rsid w:val="00E77937"/>
    <w:rsid w:val="00E77B39"/>
    <w:rsid w:val="00E846F8"/>
    <w:rsid w:val="00E85DFC"/>
    <w:rsid w:val="00E87D1E"/>
    <w:rsid w:val="00E90782"/>
    <w:rsid w:val="00E9118A"/>
    <w:rsid w:val="00E9375A"/>
    <w:rsid w:val="00E93A11"/>
    <w:rsid w:val="00E9554F"/>
    <w:rsid w:val="00E96BF2"/>
    <w:rsid w:val="00EA215E"/>
    <w:rsid w:val="00EA3CF5"/>
    <w:rsid w:val="00EA60A8"/>
    <w:rsid w:val="00EA720B"/>
    <w:rsid w:val="00EB19F7"/>
    <w:rsid w:val="00EB1F81"/>
    <w:rsid w:val="00EB4406"/>
    <w:rsid w:val="00EB4D2B"/>
    <w:rsid w:val="00EB5D64"/>
    <w:rsid w:val="00EB5DF5"/>
    <w:rsid w:val="00EC159E"/>
    <w:rsid w:val="00EC63A5"/>
    <w:rsid w:val="00EC7952"/>
    <w:rsid w:val="00ED5753"/>
    <w:rsid w:val="00ED74B0"/>
    <w:rsid w:val="00ED7EA8"/>
    <w:rsid w:val="00EE2D9C"/>
    <w:rsid w:val="00EE4E96"/>
    <w:rsid w:val="00EE4E9E"/>
    <w:rsid w:val="00EF153D"/>
    <w:rsid w:val="00EF1BFC"/>
    <w:rsid w:val="00EF319E"/>
    <w:rsid w:val="00EF78ED"/>
    <w:rsid w:val="00F00E18"/>
    <w:rsid w:val="00F01AEB"/>
    <w:rsid w:val="00F05BB5"/>
    <w:rsid w:val="00F063B7"/>
    <w:rsid w:val="00F13D02"/>
    <w:rsid w:val="00F14BE7"/>
    <w:rsid w:val="00F16A14"/>
    <w:rsid w:val="00F17F6E"/>
    <w:rsid w:val="00F204CA"/>
    <w:rsid w:val="00F23432"/>
    <w:rsid w:val="00F2569D"/>
    <w:rsid w:val="00F27EA4"/>
    <w:rsid w:val="00F3674C"/>
    <w:rsid w:val="00F40692"/>
    <w:rsid w:val="00F423AA"/>
    <w:rsid w:val="00F42B2E"/>
    <w:rsid w:val="00F43DC8"/>
    <w:rsid w:val="00F448AC"/>
    <w:rsid w:val="00F55DEB"/>
    <w:rsid w:val="00F57EBA"/>
    <w:rsid w:val="00F65266"/>
    <w:rsid w:val="00F7373F"/>
    <w:rsid w:val="00F7546A"/>
    <w:rsid w:val="00F758D2"/>
    <w:rsid w:val="00F75E83"/>
    <w:rsid w:val="00F806B2"/>
    <w:rsid w:val="00F81FC8"/>
    <w:rsid w:val="00F918E9"/>
    <w:rsid w:val="00F920A2"/>
    <w:rsid w:val="00F92E91"/>
    <w:rsid w:val="00F96D83"/>
    <w:rsid w:val="00F979E9"/>
    <w:rsid w:val="00FA2374"/>
    <w:rsid w:val="00FA3809"/>
    <w:rsid w:val="00FA4D91"/>
    <w:rsid w:val="00FB099B"/>
    <w:rsid w:val="00FB0F2A"/>
    <w:rsid w:val="00FB2A52"/>
    <w:rsid w:val="00FB449B"/>
    <w:rsid w:val="00FD2F73"/>
    <w:rsid w:val="00FD44B6"/>
    <w:rsid w:val="00FF36EA"/>
    <w:rsid w:val="00FF3C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29058C"/>
  <w15:chartTrackingRefBased/>
  <w15:docId w15:val="{F6D8BF5A-D945-4E79-8428-BEE99811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uiPriority w:val="9"/>
    <w:qFormat/>
    <w:rsid w:val="00212094"/>
    <w:pPr>
      <w:keepNext/>
      <w:keepLines/>
      <w:spacing w:before="480" w:line="276" w:lineRule="auto"/>
      <w:outlineLvl w:val="0"/>
    </w:pPr>
    <w:rPr>
      <w:rFonts w:ascii="Calibri Light" w:hAnsi="Calibri Light"/>
      <w:b/>
      <w:bCs/>
      <w:color w:val="2E74B5"/>
      <w:sz w:val="28"/>
      <w:szCs w:val="28"/>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rsid w:val="004E1903"/>
    <w:rPr>
      <w:rFonts w:ascii="Tahoma" w:hAnsi="Tahoma"/>
      <w:sz w:val="16"/>
      <w:szCs w:val="16"/>
      <w:lang w:val="x-none" w:eastAsia="x-none"/>
    </w:rPr>
  </w:style>
  <w:style w:type="character" w:customStyle="1" w:styleId="TextbublinyChar">
    <w:name w:val="Text bubliny Char"/>
    <w:link w:val="Textbubliny"/>
    <w:rsid w:val="004E1903"/>
    <w:rPr>
      <w:rFonts w:ascii="Tahoma" w:hAnsi="Tahoma" w:cs="Tahoma"/>
      <w:sz w:val="16"/>
      <w:szCs w:val="16"/>
    </w:rPr>
  </w:style>
  <w:style w:type="paragraph" w:styleId="Zpat">
    <w:name w:val="footer"/>
    <w:basedOn w:val="Normln"/>
    <w:link w:val="ZpatChar"/>
    <w:uiPriority w:val="99"/>
    <w:unhideWhenUsed/>
    <w:rsid w:val="00EC7952"/>
    <w:pPr>
      <w:tabs>
        <w:tab w:val="center" w:pos="4536"/>
        <w:tab w:val="right" w:pos="9072"/>
      </w:tabs>
      <w:spacing w:after="200" w:line="276" w:lineRule="auto"/>
    </w:pPr>
    <w:rPr>
      <w:rFonts w:ascii="Calibri" w:eastAsia="Calibri" w:hAnsi="Calibri"/>
      <w:sz w:val="22"/>
      <w:szCs w:val="22"/>
      <w:lang w:val="x-none" w:eastAsia="en-US"/>
    </w:rPr>
  </w:style>
  <w:style w:type="character" w:customStyle="1" w:styleId="ZpatChar">
    <w:name w:val="Zápatí Char"/>
    <w:link w:val="Zpat"/>
    <w:uiPriority w:val="99"/>
    <w:rsid w:val="00EC7952"/>
    <w:rPr>
      <w:rFonts w:ascii="Calibri" w:eastAsia="Calibri" w:hAnsi="Calibri"/>
      <w:sz w:val="22"/>
      <w:szCs w:val="22"/>
      <w:lang w:eastAsia="en-US"/>
    </w:rPr>
  </w:style>
  <w:style w:type="paragraph" w:styleId="Odstavecseseznamem">
    <w:name w:val="List Paragraph"/>
    <w:basedOn w:val="Normln"/>
    <w:uiPriority w:val="34"/>
    <w:qFormat/>
    <w:rsid w:val="00185D99"/>
    <w:pPr>
      <w:spacing w:after="200" w:line="276" w:lineRule="auto"/>
      <w:ind w:left="720"/>
      <w:contextualSpacing/>
    </w:pPr>
    <w:rPr>
      <w:rFonts w:ascii="Calibri" w:eastAsia="Calibri" w:hAnsi="Calibri"/>
      <w:sz w:val="22"/>
      <w:szCs w:val="22"/>
      <w:lang w:eastAsia="en-US"/>
    </w:rPr>
  </w:style>
  <w:style w:type="paragraph" w:styleId="Zhlav">
    <w:name w:val="header"/>
    <w:basedOn w:val="Normln"/>
    <w:link w:val="ZhlavChar"/>
    <w:rsid w:val="00185D99"/>
    <w:pPr>
      <w:tabs>
        <w:tab w:val="center" w:pos="4536"/>
        <w:tab w:val="right" w:pos="9072"/>
      </w:tabs>
    </w:pPr>
    <w:rPr>
      <w:lang w:val="x-none" w:eastAsia="x-none"/>
    </w:rPr>
  </w:style>
  <w:style w:type="character" w:customStyle="1" w:styleId="ZhlavChar">
    <w:name w:val="Záhlaví Char"/>
    <w:link w:val="Zhlav"/>
    <w:rsid w:val="00185D99"/>
    <w:rPr>
      <w:sz w:val="24"/>
      <w:szCs w:val="24"/>
    </w:rPr>
  </w:style>
  <w:style w:type="table" w:styleId="Mkatabulky">
    <w:name w:val="Table Grid"/>
    <w:basedOn w:val="Normlntabulka"/>
    <w:uiPriority w:val="59"/>
    <w:rsid w:val="0072177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A06731"/>
    <w:rPr>
      <w:color w:val="0000FF"/>
      <w:u w:val="single"/>
    </w:rPr>
  </w:style>
  <w:style w:type="paragraph" w:customStyle="1" w:styleId="Textbody">
    <w:name w:val="Text body"/>
    <w:basedOn w:val="Normln"/>
    <w:rsid w:val="007D59C4"/>
    <w:pPr>
      <w:tabs>
        <w:tab w:val="left" w:pos="709"/>
      </w:tabs>
      <w:suppressAutoHyphens/>
      <w:autoSpaceDN w:val="0"/>
      <w:spacing w:line="100" w:lineRule="atLeast"/>
    </w:pPr>
    <w:rPr>
      <w:b/>
      <w:color w:val="00000A"/>
      <w:kern w:val="3"/>
      <w:szCs w:val="20"/>
    </w:rPr>
  </w:style>
  <w:style w:type="character" w:styleId="Odkaznakoment">
    <w:name w:val="annotation reference"/>
    <w:rsid w:val="00E37756"/>
    <w:rPr>
      <w:sz w:val="16"/>
      <w:szCs w:val="16"/>
    </w:rPr>
  </w:style>
  <w:style w:type="paragraph" w:styleId="Textkomente">
    <w:name w:val="annotation text"/>
    <w:basedOn w:val="Normln"/>
    <w:link w:val="TextkomenteChar"/>
    <w:rsid w:val="00E37756"/>
    <w:rPr>
      <w:sz w:val="20"/>
      <w:szCs w:val="20"/>
    </w:rPr>
  </w:style>
  <w:style w:type="character" w:customStyle="1" w:styleId="TextkomenteChar">
    <w:name w:val="Text komentáře Char"/>
    <w:basedOn w:val="Standardnpsmoodstavce"/>
    <w:link w:val="Textkomente"/>
    <w:rsid w:val="00E37756"/>
  </w:style>
  <w:style w:type="paragraph" w:styleId="Pedmtkomente">
    <w:name w:val="annotation subject"/>
    <w:basedOn w:val="Textkomente"/>
    <w:next w:val="Textkomente"/>
    <w:link w:val="PedmtkomenteChar"/>
    <w:rsid w:val="00E37756"/>
    <w:rPr>
      <w:b/>
      <w:bCs/>
      <w:lang w:val="x-none" w:eastAsia="x-none"/>
    </w:rPr>
  </w:style>
  <w:style w:type="character" w:customStyle="1" w:styleId="PedmtkomenteChar">
    <w:name w:val="Předmět komentáře Char"/>
    <w:link w:val="Pedmtkomente"/>
    <w:rsid w:val="00E37756"/>
    <w:rPr>
      <w:b/>
      <w:bCs/>
    </w:rPr>
  </w:style>
  <w:style w:type="character" w:customStyle="1" w:styleId="Nadpis1Char">
    <w:name w:val="Nadpis 1 Char"/>
    <w:link w:val="Nadpis1"/>
    <w:uiPriority w:val="9"/>
    <w:rsid w:val="00212094"/>
    <w:rPr>
      <w:rFonts w:ascii="Calibri Light" w:hAnsi="Calibri Light"/>
      <w:b/>
      <w:bCs/>
      <w:color w:val="2E74B5"/>
      <w:sz w:val="28"/>
      <w:szCs w:val="28"/>
      <w:lang w:eastAsia="en-US"/>
    </w:rPr>
  </w:style>
  <w:style w:type="character" w:customStyle="1" w:styleId="h1a5">
    <w:name w:val="h1a5"/>
    <w:rsid w:val="00004B17"/>
    <w:rPr>
      <w:rFonts w:ascii="Arial" w:hAnsi="Arial" w:cs="Arial" w:hint="default"/>
      <w:i/>
      <w:iCs/>
      <w:vanish w:val="0"/>
      <w:webHidden w:val="0"/>
      <w:sz w:val="26"/>
      <w:szCs w:val="26"/>
      <w:specVanish w:val="0"/>
    </w:rPr>
  </w:style>
  <w:style w:type="paragraph" w:styleId="Bezmezer">
    <w:name w:val="No Spacing"/>
    <w:link w:val="BezmezerChar"/>
    <w:uiPriority w:val="1"/>
    <w:qFormat/>
    <w:rsid w:val="004F338F"/>
    <w:rPr>
      <w:sz w:val="24"/>
      <w:szCs w:val="24"/>
    </w:rPr>
  </w:style>
  <w:style w:type="character" w:customStyle="1" w:styleId="BezmezerChar">
    <w:name w:val="Bez mezer Char"/>
    <w:link w:val="Bezmezer"/>
    <w:uiPriority w:val="1"/>
    <w:locked/>
    <w:rsid w:val="004F338F"/>
    <w:rPr>
      <w:sz w:val="24"/>
      <w:szCs w:val="24"/>
      <w:lang w:bidi="ar-SA"/>
    </w:rPr>
  </w:style>
  <w:style w:type="paragraph" w:styleId="Normlnweb">
    <w:name w:val="Normal (Web)"/>
    <w:basedOn w:val="Normln"/>
    <w:uiPriority w:val="99"/>
    <w:unhideWhenUsed/>
    <w:rsid w:val="00BD5B5C"/>
    <w:pPr>
      <w:spacing w:before="192" w:after="192" w:line="360" w:lineRule="atLeast"/>
    </w:pPr>
  </w:style>
  <w:style w:type="character" w:styleId="Sledovanodkaz">
    <w:name w:val="FollowedHyperlink"/>
    <w:rsid w:val="00AA53E1"/>
    <w:rPr>
      <w:color w:val="954F72"/>
      <w:u w:val="single"/>
    </w:rPr>
  </w:style>
  <w:style w:type="character" w:styleId="Zdraznn">
    <w:name w:val="Emphasis"/>
    <w:uiPriority w:val="20"/>
    <w:qFormat/>
    <w:rsid w:val="00B16AC2"/>
    <w:rPr>
      <w:i/>
      <w:iCs/>
    </w:rPr>
  </w:style>
  <w:style w:type="paragraph" w:styleId="Nzev">
    <w:name w:val="Title"/>
    <w:basedOn w:val="Normln"/>
    <w:link w:val="NzevChar"/>
    <w:qFormat/>
    <w:rsid w:val="0093311E"/>
    <w:pPr>
      <w:jc w:val="center"/>
    </w:pPr>
    <w:rPr>
      <w:sz w:val="28"/>
      <w:szCs w:val="20"/>
      <w:lang w:val="x-none" w:eastAsia="x-none"/>
    </w:rPr>
  </w:style>
  <w:style w:type="character" w:customStyle="1" w:styleId="NzevChar">
    <w:name w:val="Název Char"/>
    <w:link w:val="Nzev"/>
    <w:rsid w:val="0093311E"/>
    <w:rPr>
      <w:sz w:val="28"/>
    </w:rPr>
  </w:style>
  <w:style w:type="character" w:styleId="Siln">
    <w:name w:val="Strong"/>
    <w:qFormat/>
    <w:rsid w:val="00E907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5624">
      <w:bodyDiv w:val="1"/>
      <w:marLeft w:val="0"/>
      <w:marRight w:val="0"/>
      <w:marTop w:val="0"/>
      <w:marBottom w:val="0"/>
      <w:divBdr>
        <w:top w:val="none" w:sz="0" w:space="0" w:color="auto"/>
        <w:left w:val="none" w:sz="0" w:space="0" w:color="auto"/>
        <w:bottom w:val="none" w:sz="0" w:space="0" w:color="auto"/>
        <w:right w:val="none" w:sz="0" w:space="0" w:color="auto"/>
      </w:divBdr>
    </w:div>
    <w:div w:id="272901007">
      <w:bodyDiv w:val="1"/>
      <w:marLeft w:val="0"/>
      <w:marRight w:val="0"/>
      <w:marTop w:val="0"/>
      <w:marBottom w:val="0"/>
      <w:divBdr>
        <w:top w:val="none" w:sz="0" w:space="0" w:color="auto"/>
        <w:left w:val="none" w:sz="0" w:space="0" w:color="auto"/>
        <w:bottom w:val="none" w:sz="0" w:space="0" w:color="auto"/>
        <w:right w:val="none" w:sz="0" w:space="0" w:color="auto"/>
      </w:divBdr>
    </w:div>
    <w:div w:id="297536706">
      <w:bodyDiv w:val="1"/>
      <w:marLeft w:val="0"/>
      <w:marRight w:val="0"/>
      <w:marTop w:val="0"/>
      <w:marBottom w:val="0"/>
      <w:divBdr>
        <w:top w:val="none" w:sz="0" w:space="0" w:color="auto"/>
        <w:left w:val="none" w:sz="0" w:space="0" w:color="auto"/>
        <w:bottom w:val="none" w:sz="0" w:space="0" w:color="auto"/>
        <w:right w:val="none" w:sz="0" w:space="0" w:color="auto"/>
      </w:divBdr>
    </w:div>
    <w:div w:id="381170589">
      <w:bodyDiv w:val="1"/>
      <w:marLeft w:val="0"/>
      <w:marRight w:val="0"/>
      <w:marTop w:val="0"/>
      <w:marBottom w:val="0"/>
      <w:divBdr>
        <w:top w:val="none" w:sz="0" w:space="0" w:color="auto"/>
        <w:left w:val="none" w:sz="0" w:space="0" w:color="auto"/>
        <w:bottom w:val="none" w:sz="0" w:space="0" w:color="auto"/>
        <w:right w:val="none" w:sz="0" w:space="0" w:color="auto"/>
      </w:divBdr>
    </w:div>
    <w:div w:id="655231813">
      <w:bodyDiv w:val="1"/>
      <w:marLeft w:val="0"/>
      <w:marRight w:val="0"/>
      <w:marTop w:val="0"/>
      <w:marBottom w:val="0"/>
      <w:divBdr>
        <w:top w:val="none" w:sz="0" w:space="0" w:color="auto"/>
        <w:left w:val="none" w:sz="0" w:space="0" w:color="auto"/>
        <w:bottom w:val="none" w:sz="0" w:space="0" w:color="auto"/>
        <w:right w:val="none" w:sz="0" w:space="0" w:color="auto"/>
      </w:divBdr>
    </w:div>
    <w:div w:id="666253117">
      <w:bodyDiv w:val="1"/>
      <w:marLeft w:val="0"/>
      <w:marRight w:val="0"/>
      <w:marTop w:val="0"/>
      <w:marBottom w:val="0"/>
      <w:divBdr>
        <w:top w:val="none" w:sz="0" w:space="0" w:color="auto"/>
        <w:left w:val="none" w:sz="0" w:space="0" w:color="auto"/>
        <w:bottom w:val="none" w:sz="0" w:space="0" w:color="auto"/>
        <w:right w:val="none" w:sz="0" w:space="0" w:color="auto"/>
      </w:divBdr>
    </w:div>
    <w:div w:id="689986819">
      <w:bodyDiv w:val="1"/>
      <w:marLeft w:val="0"/>
      <w:marRight w:val="0"/>
      <w:marTop w:val="0"/>
      <w:marBottom w:val="0"/>
      <w:divBdr>
        <w:top w:val="none" w:sz="0" w:space="0" w:color="auto"/>
        <w:left w:val="none" w:sz="0" w:space="0" w:color="auto"/>
        <w:bottom w:val="none" w:sz="0" w:space="0" w:color="auto"/>
        <w:right w:val="none" w:sz="0" w:space="0" w:color="auto"/>
      </w:divBdr>
    </w:div>
    <w:div w:id="758258621">
      <w:bodyDiv w:val="1"/>
      <w:marLeft w:val="0"/>
      <w:marRight w:val="0"/>
      <w:marTop w:val="0"/>
      <w:marBottom w:val="0"/>
      <w:divBdr>
        <w:top w:val="none" w:sz="0" w:space="0" w:color="auto"/>
        <w:left w:val="none" w:sz="0" w:space="0" w:color="auto"/>
        <w:bottom w:val="none" w:sz="0" w:space="0" w:color="auto"/>
        <w:right w:val="none" w:sz="0" w:space="0" w:color="auto"/>
      </w:divBdr>
    </w:div>
    <w:div w:id="804275404">
      <w:bodyDiv w:val="1"/>
      <w:marLeft w:val="0"/>
      <w:marRight w:val="0"/>
      <w:marTop w:val="0"/>
      <w:marBottom w:val="0"/>
      <w:divBdr>
        <w:top w:val="none" w:sz="0" w:space="0" w:color="auto"/>
        <w:left w:val="none" w:sz="0" w:space="0" w:color="auto"/>
        <w:bottom w:val="none" w:sz="0" w:space="0" w:color="auto"/>
        <w:right w:val="none" w:sz="0" w:space="0" w:color="auto"/>
      </w:divBdr>
    </w:div>
    <w:div w:id="1048796563">
      <w:bodyDiv w:val="1"/>
      <w:marLeft w:val="0"/>
      <w:marRight w:val="0"/>
      <w:marTop w:val="0"/>
      <w:marBottom w:val="0"/>
      <w:divBdr>
        <w:top w:val="none" w:sz="0" w:space="0" w:color="auto"/>
        <w:left w:val="none" w:sz="0" w:space="0" w:color="auto"/>
        <w:bottom w:val="none" w:sz="0" w:space="0" w:color="auto"/>
        <w:right w:val="none" w:sz="0" w:space="0" w:color="auto"/>
      </w:divBdr>
    </w:div>
    <w:div w:id="1457871997">
      <w:bodyDiv w:val="1"/>
      <w:marLeft w:val="0"/>
      <w:marRight w:val="0"/>
      <w:marTop w:val="0"/>
      <w:marBottom w:val="0"/>
      <w:divBdr>
        <w:top w:val="none" w:sz="0" w:space="0" w:color="auto"/>
        <w:left w:val="none" w:sz="0" w:space="0" w:color="auto"/>
        <w:bottom w:val="none" w:sz="0" w:space="0" w:color="auto"/>
        <w:right w:val="none" w:sz="0" w:space="0" w:color="auto"/>
      </w:divBdr>
    </w:div>
    <w:div w:id="1738162778">
      <w:bodyDiv w:val="1"/>
      <w:marLeft w:val="0"/>
      <w:marRight w:val="0"/>
      <w:marTop w:val="0"/>
      <w:marBottom w:val="0"/>
      <w:divBdr>
        <w:top w:val="none" w:sz="0" w:space="0" w:color="auto"/>
        <w:left w:val="none" w:sz="0" w:space="0" w:color="auto"/>
        <w:bottom w:val="none" w:sz="0" w:space="0" w:color="auto"/>
        <w:right w:val="none" w:sz="0" w:space="0" w:color="auto"/>
      </w:divBdr>
    </w:div>
    <w:div w:id="1980765387">
      <w:bodyDiv w:val="1"/>
      <w:marLeft w:val="0"/>
      <w:marRight w:val="0"/>
      <w:marTop w:val="0"/>
      <w:marBottom w:val="0"/>
      <w:divBdr>
        <w:top w:val="none" w:sz="0" w:space="0" w:color="auto"/>
        <w:left w:val="none" w:sz="0" w:space="0" w:color="auto"/>
        <w:bottom w:val="none" w:sz="0" w:space="0" w:color="auto"/>
        <w:right w:val="none" w:sz="0" w:space="0" w:color="auto"/>
      </w:divBdr>
    </w:div>
    <w:div w:id="208171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rochazkova\Desktop\zpr&#225;va%20%20ZZ%202020\Grafy_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cs-CZ"/>
              <a:t>Development of fuel quality in 2020</a:t>
            </a:r>
            <a:endParaRPr lang="en-US"/>
          </a:p>
        </c:rich>
      </c:tx>
      <c:overlay val="0"/>
    </c:title>
    <c:autoTitleDeleted val="0"/>
    <c:plotArea>
      <c:layout>
        <c:manualLayout>
          <c:layoutTarget val="inner"/>
          <c:xMode val="edge"/>
          <c:yMode val="edge"/>
          <c:x val="4.3339027066061193E-2"/>
          <c:y val="0.25113867395846301"/>
          <c:w val="0.9416279562276938"/>
          <c:h val="0.53392090649556112"/>
        </c:manualLayout>
      </c:layout>
      <c:barChart>
        <c:barDir val="col"/>
        <c:grouping val="stacked"/>
        <c:varyColors val="0"/>
        <c:ser>
          <c:idx val="1"/>
          <c:order val="0"/>
          <c:tx>
            <c:v>Motorová nafta</c:v>
          </c:tx>
          <c:invertIfNegative val="0"/>
          <c:val>
            <c:numRef>
              <c:f>'2019 v ks'!$C$3:$C$14</c:f>
              <c:numCache>
                <c:formatCode>General</c:formatCode>
                <c:ptCount val="12"/>
                <c:pt idx="0">
                  <c:v>0</c:v>
                </c:pt>
                <c:pt idx="1">
                  <c:v>5</c:v>
                </c:pt>
                <c:pt idx="2">
                  <c:v>0</c:v>
                </c:pt>
                <c:pt idx="4">
                  <c:v>0</c:v>
                </c:pt>
                <c:pt idx="5">
                  <c:v>0</c:v>
                </c:pt>
                <c:pt idx="6">
                  <c:v>0</c:v>
                </c:pt>
                <c:pt idx="7">
                  <c:v>0</c:v>
                </c:pt>
                <c:pt idx="8">
                  <c:v>1</c:v>
                </c:pt>
                <c:pt idx="9">
                  <c:v>2</c:v>
                </c:pt>
                <c:pt idx="10">
                  <c:v>0</c:v>
                </c:pt>
                <c:pt idx="11">
                  <c:v>1</c:v>
                </c:pt>
              </c:numCache>
            </c:numRef>
          </c:val>
          <c:extLst>
            <c:ext xmlns:c16="http://schemas.microsoft.com/office/drawing/2014/chart" uri="{C3380CC4-5D6E-409C-BE32-E72D297353CC}">
              <c16:uniqueId val="{00000000-6DBC-4043-9A5D-E6A0BFF14346}"/>
            </c:ext>
          </c:extLst>
        </c:ser>
        <c:ser>
          <c:idx val="0"/>
          <c:order val="1"/>
          <c:tx>
            <c:v>Benzin</c:v>
          </c:tx>
          <c:invertIfNegative val="0"/>
          <c:cat>
            <c:strRef>
              <c:f>'2019 v %'!$A$6:$A$17</c:f>
              <c:strCache>
                <c:ptCount val="12"/>
                <c:pt idx="0">
                  <c:v>Leden </c:v>
                </c:pt>
                <c:pt idx="1">
                  <c:v>Únor </c:v>
                </c:pt>
                <c:pt idx="2">
                  <c:v>Březen</c:v>
                </c:pt>
                <c:pt idx="3">
                  <c:v>Duben</c:v>
                </c:pt>
                <c:pt idx="4">
                  <c:v>Květen </c:v>
                </c:pt>
                <c:pt idx="5">
                  <c:v>Červen</c:v>
                </c:pt>
                <c:pt idx="6">
                  <c:v>Červenec </c:v>
                </c:pt>
                <c:pt idx="7">
                  <c:v>Srpen </c:v>
                </c:pt>
                <c:pt idx="8">
                  <c:v>Září</c:v>
                </c:pt>
                <c:pt idx="9">
                  <c:v>Říjen </c:v>
                </c:pt>
                <c:pt idx="10">
                  <c:v>Listopad </c:v>
                </c:pt>
                <c:pt idx="11">
                  <c:v>Prosinec </c:v>
                </c:pt>
              </c:strCache>
            </c:strRef>
          </c:cat>
          <c:val>
            <c:numRef>
              <c:f>'2019 v ks'!$B$3:$B$14</c:f>
              <c:numCache>
                <c:formatCode>General</c:formatCode>
                <c:ptCount val="12"/>
                <c:pt idx="0">
                  <c:v>0</c:v>
                </c:pt>
                <c:pt idx="1">
                  <c:v>0</c:v>
                </c:pt>
                <c:pt idx="2">
                  <c:v>0</c:v>
                </c:pt>
                <c:pt idx="4">
                  <c:v>0</c:v>
                </c:pt>
                <c:pt idx="5">
                  <c:v>0</c:v>
                </c:pt>
                <c:pt idx="6">
                  <c:v>1</c:v>
                </c:pt>
                <c:pt idx="7">
                  <c:v>1</c:v>
                </c:pt>
                <c:pt idx="8">
                  <c:v>0</c:v>
                </c:pt>
                <c:pt idx="9">
                  <c:v>0</c:v>
                </c:pt>
                <c:pt idx="10">
                  <c:v>0</c:v>
                </c:pt>
                <c:pt idx="11">
                  <c:v>0</c:v>
                </c:pt>
              </c:numCache>
            </c:numRef>
          </c:val>
          <c:extLst>
            <c:ext xmlns:c16="http://schemas.microsoft.com/office/drawing/2014/chart" uri="{C3380CC4-5D6E-409C-BE32-E72D297353CC}">
              <c16:uniqueId val="{00000001-6DBC-4043-9A5D-E6A0BFF14346}"/>
            </c:ext>
          </c:extLst>
        </c:ser>
        <c:ser>
          <c:idx val="2"/>
          <c:order val="2"/>
          <c:tx>
            <c:v>SMN 30</c:v>
          </c:tx>
          <c:invertIfNegative val="0"/>
          <c:val>
            <c:numRef>
              <c:f>'2019 v ks'!$D$3:$D$14</c:f>
              <c:numCache>
                <c:formatCode>General</c:formatCode>
                <c:ptCount val="12"/>
                <c:pt idx="0">
                  <c:v>0</c:v>
                </c:pt>
                <c:pt idx="1">
                  <c:v>0</c:v>
                </c:pt>
                <c:pt idx="2">
                  <c:v>0</c:v>
                </c:pt>
                <c:pt idx="4">
                  <c:v>0</c:v>
                </c:pt>
                <c:pt idx="5">
                  <c:v>0</c:v>
                </c:pt>
                <c:pt idx="6">
                  <c:v>0</c:v>
                </c:pt>
                <c:pt idx="7">
                  <c:v>0</c:v>
                </c:pt>
                <c:pt idx="8">
                  <c:v>0</c:v>
                </c:pt>
                <c:pt idx="9">
                  <c:v>0</c:v>
                </c:pt>
                <c:pt idx="10">
                  <c:v>0</c:v>
                </c:pt>
                <c:pt idx="11">
                  <c:v>0</c:v>
                </c:pt>
              </c:numCache>
            </c:numRef>
          </c:val>
          <c:extLst>
            <c:ext xmlns:c16="http://schemas.microsoft.com/office/drawing/2014/chart" uri="{C3380CC4-5D6E-409C-BE32-E72D297353CC}">
              <c16:uniqueId val="{00000002-6DBC-4043-9A5D-E6A0BFF14346}"/>
            </c:ext>
          </c:extLst>
        </c:ser>
        <c:ser>
          <c:idx val="3"/>
          <c:order val="3"/>
          <c:tx>
            <c:v>FAME</c:v>
          </c:tx>
          <c:invertIfNegative val="0"/>
          <c:val>
            <c:numRef>
              <c:f>'2019 v ks'!$E$3:$E$14</c:f>
              <c:numCache>
                <c:formatCode>General</c:formatCode>
                <c:ptCount val="12"/>
                <c:pt idx="0">
                  <c:v>0</c:v>
                </c:pt>
                <c:pt idx="1">
                  <c:v>0</c:v>
                </c:pt>
                <c:pt idx="2">
                  <c:v>0</c:v>
                </c:pt>
                <c:pt idx="4">
                  <c:v>0</c:v>
                </c:pt>
                <c:pt idx="5">
                  <c:v>0</c:v>
                </c:pt>
                <c:pt idx="6">
                  <c:v>0</c:v>
                </c:pt>
                <c:pt idx="7">
                  <c:v>0</c:v>
                </c:pt>
                <c:pt idx="8">
                  <c:v>0</c:v>
                </c:pt>
                <c:pt idx="9">
                  <c:v>0</c:v>
                </c:pt>
                <c:pt idx="10">
                  <c:v>0</c:v>
                </c:pt>
                <c:pt idx="11">
                  <c:v>0</c:v>
                </c:pt>
              </c:numCache>
            </c:numRef>
          </c:val>
          <c:extLst>
            <c:ext xmlns:c16="http://schemas.microsoft.com/office/drawing/2014/chart" uri="{C3380CC4-5D6E-409C-BE32-E72D297353CC}">
              <c16:uniqueId val="{00000003-6DBC-4043-9A5D-E6A0BFF14346}"/>
            </c:ext>
          </c:extLst>
        </c:ser>
        <c:ser>
          <c:idx val="4"/>
          <c:order val="4"/>
          <c:tx>
            <c:v>LPG</c:v>
          </c:tx>
          <c:spPr>
            <a:solidFill>
              <a:schemeClr val="accent6"/>
            </a:solidFill>
          </c:spPr>
          <c:invertIfNegative val="0"/>
          <c:val>
            <c:numRef>
              <c:f>'2019 v ks'!$F$3:$F$14</c:f>
              <c:numCache>
                <c:formatCode>General</c:formatCode>
                <c:ptCount val="12"/>
                <c:pt idx="0">
                  <c:v>0</c:v>
                </c:pt>
                <c:pt idx="1">
                  <c:v>0</c:v>
                </c:pt>
                <c:pt idx="2">
                  <c:v>0</c:v>
                </c:pt>
                <c:pt idx="4">
                  <c:v>0</c:v>
                </c:pt>
                <c:pt idx="5">
                  <c:v>0</c:v>
                </c:pt>
                <c:pt idx="6">
                  <c:v>0</c:v>
                </c:pt>
                <c:pt idx="7">
                  <c:v>0</c:v>
                </c:pt>
                <c:pt idx="8">
                  <c:v>0</c:v>
                </c:pt>
                <c:pt idx="9">
                  <c:v>0</c:v>
                </c:pt>
                <c:pt idx="10">
                  <c:v>0</c:v>
                </c:pt>
                <c:pt idx="11">
                  <c:v>0</c:v>
                </c:pt>
              </c:numCache>
            </c:numRef>
          </c:val>
          <c:extLst>
            <c:ext xmlns:c16="http://schemas.microsoft.com/office/drawing/2014/chart" uri="{C3380CC4-5D6E-409C-BE32-E72D297353CC}">
              <c16:uniqueId val="{00000004-6DBC-4043-9A5D-E6A0BFF14346}"/>
            </c:ext>
          </c:extLst>
        </c:ser>
        <c:ser>
          <c:idx val="6"/>
          <c:order val="5"/>
          <c:tx>
            <c:v>E85</c:v>
          </c:tx>
          <c:spPr>
            <a:solidFill>
              <a:schemeClr val="accent3"/>
            </a:solidFill>
          </c:spPr>
          <c:invertIfNegative val="0"/>
          <c:val>
            <c:numRef>
              <c:f>'2019 v ks'!$H$3:$H$14</c:f>
              <c:numCache>
                <c:formatCode>General</c:formatCode>
                <c:ptCount val="12"/>
                <c:pt idx="0">
                  <c:v>0</c:v>
                </c:pt>
                <c:pt idx="1">
                  <c:v>0</c:v>
                </c:pt>
                <c:pt idx="2">
                  <c:v>0</c:v>
                </c:pt>
                <c:pt idx="4">
                  <c:v>0</c:v>
                </c:pt>
                <c:pt idx="5">
                  <c:v>1</c:v>
                </c:pt>
                <c:pt idx="6">
                  <c:v>0</c:v>
                </c:pt>
                <c:pt idx="7">
                  <c:v>0</c:v>
                </c:pt>
                <c:pt idx="8">
                  <c:v>0</c:v>
                </c:pt>
                <c:pt idx="9">
                  <c:v>0</c:v>
                </c:pt>
                <c:pt idx="10">
                  <c:v>0</c:v>
                </c:pt>
                <c:pt idx="11">
                  <c:v>0</c:v>
                </c:pt>
              </c:numCache>
            </c:numRef>
          </c:val>
          <c:extLst>
            <c:ext xmlns:c16="http://schemas.microsoft.com/office/drawing/2014/chart" uri="{C3380CC4-5D6E-409C-BE32-E72D297353CC}">
              <c16:uniqueId val="{00000005-6DBC-4043-9A5D-E6A0BFF14346}"/>
            </c:ext>
          </c:extLst>
        </c:ser>
        <c:ser>
          <c:idx val="5"/>
          <c:order val="6"/>
          <c:tx>
            <c:v>CNG</c:v>
          </c:tx>
          <c:invertIfNegative val="0"/>
          <c:val>
            <c:numRef>
              <c:f>'2019 v ks'!$G$3:$G$14</c:f>
              <c:numCache>
                <c:formatCode>General</c:formatCode>
                <c:ptCount val="12"/>
                <c:pt idx="0">
                  <c:v>0</c:v>
                </c:pt>
                <c:pt idx="1">
                  <c:v>0</c:v>
                </c:pt>
                <c:pt idx="2">
                  <c:v>0</c:v>
                </c:pt>
                <c:pt idx="4">
                  <c:v>0</c:v>
                </c:pt>
                <c:pt idx="5">
                  <c:v>0</c:v>
                </c:pt>
                <c:pt idx="6">
                  <c:v>0</c:v>
                </c:pt>
                <c:pt idx="7">
                  <c:v>0</c:v>
                </c:pt>
                <c:pt idx="8">
                  <c:v>0</c:v>
                </c:pt>
                <c:pt idx="9">
                  <c:v>0</c:v>
                </c:pt>
                <c:pt idx="10">
                  <c:v>0</c:v>
                </c:pt>
                <c:pt idx="11">
                  <c:v>0</c:v>
                </c:pt>
              </c:numCache>
            </c:numRef>
          </c:val>
          <c:extLst>
            <c:ext xmlns:c16="http://schemas.microsoft.com/office/drawing/2014/chart" uri="{C3380CC4-5D6E-409C-BE32-E72D297353CC}">
              <c16:uniqueId val="{00000006-6DBC-4043-9A5D-E6A0BFF14346}"/>
            </c:ext>
          </c:extLst>
        </c:ser>
        <c:dLbls>
          <c:showLegendKey val="0"/>
          <c:showVal val="0"/>
          <c:showCatName val="0"/>
          <c:showSerName val="0"/>
          <c:showPercent val="0"/>
          <c:showBubbleSize val="0"/>
        </c:dLbls>
        <c:gapWidth val="75"/>
        <c:overlap val="100"/>
        <c:axId val="287733512"/>
        <c:axId val="287733904"/>
      </c:barChart>
      <c:catAx>
        <c:axId val="287733512"/>
        <c:scaling>
          <c:orientation val="minMax"/>
        </c:scaling>
        <c:delete val="0"/>
        <c:axPos val="b"/>
        <c:majorTickMark val="none"/>
        <c:minorTickMark val="none"/>
        <c:tickLblPos val="nextTo"/>
        <c:crossAx val="287733904"/>
        <c:crosses val="autoZero"/>
        <c:auto val="1"/>
        <c:lblAlgn val="ctr"/>
        <c:lblOffset val="100"/>
        <c:noMultiLvlLbl val="0"/>
      </c:catAx>
      <c:valAx>
        <c:axId val="287733904"/>
        <c:scaling>
          <c:orientation val="minMax"/>
          <c:max val="5"/>
        </c:scaling>
        <c:delete val="0"/>
        <c:axPos val="l"/>
        <c:majorGridlines/>
        <c:title>
          <c:tx>
            <c:rich>
              <a:bodyPr rot="0" vert="horz"/>
              <a:lstStyle/>
              <a:p>
                <a:pPr>
                  <a:defRPr/>
                </a:pPr>
                <a:r>
                  <a:rPr lang="cs-CZ"/>
                  <a:t>Počet nevyhovujících</a:t>
                </a:r>
              </a:p>
              <a:p>
                <a:pPr>
                  <a:defRPr/>
                </a:pPr>
                <a:r>
                  <a:rPr lang="cs-CZ"/>
                  <a:t>vzorků</a:t>
                </a:r>
                <a:r>
                  <a:rPr lang="cs-CZ" baseline="0"/>
                  <a:t> v ks</a:t>
                </a:r>
              </a:p>
            </c:rich>
          </c:tx>
          <c:layout>
            <c:manualLayout>
              <c:xMode val="edge"/>
              <c:yMode val="edge"/>
              <c:x val="4.0999139340901708E-3"/>
              <c:y val="0.10231178533909041"/>
            </c:manualLayout>
          </c:layout>
          <c:overlay val="0"/>
        </c:title>
        <c:numFmt formatCode="General" sourceLinked="1"/>
        <c:majorTickMark val="cross"/>
        <c:minorTickMark val="cross"/>
        <c:tickLblPos val="nextTo"/>
        <c:crossAx val="287733512"/>
        <c:crosses val="autoZero"/>
        <c:crossBetween val="between"/>
        <c:majorUnit val="1"/>
        <c:minorUnit val="1"/>
      </c:valAx>
    </c:plotArea>
    <c:legend>
      <c:legendPos val="b"/>
      <c:legendEntry>
        <c:idx val="2"/>
        <c:delete val="1"/>
      </c:legendEntry>
      <c:legendEntry>
        <c:idx val="3"/>
        <c:delete val="1"/>
      </c:legendEntry>
      <c:legendEntry>
        <c:idx val="4"/>
        <c:delete val="1"/>
      </c:legendEntry>
      <c:legendEntry>
        <c:idx val="6"/>
        <c:delete val="1"/>
      </c:legendEntry>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0074F-F208-4FF8-9539-22DE42D82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1133</Words>
  <Characters>6690</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Česká obchodní inspekce</vt:lpstr>
    </vt:vector>
  </TitlesOfParts>
  <Company>COI</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Česká obchodní inspekce</dc:title>
  <dc:subject/>
  <dc:creator>vjanca</dc:creator>
  <cp:keywords/>
  <dc:description/>
  <cp:lastModifiedBy>Tichota Ondřej</cp:lastModifiedBy>
  <cp:revision>3</cp:revision>
  <cp:lastPrinted>2020-03-20T08:49:00Z</cp:lastPrinted>
  <dcterms:created xsi:type="dcterms:W3CDTF">2021-01-30T20:30:00Z</dcterms:created>
  <dcterms:modified xsi:type="dcterms:W3CDTF">2021-03-01T11:45:00Z</dcterms:modified>
</cp:coreProperties>
</file>