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277452" w14:paraId="47B791CE" w14:textId="77777777" w:rsidTr="002D7F03">
        <w:trPr>
          <w:trHeight w:val="907"/>
        </w:trPr>
        <w:tc>
          <w:tcPr>
            <w:tcW w:w="3085" w:type="dxa"/>
            <w:shd w:val="clear" w:color="auto" w:fill="auto"/>
          </w:tcPr>
          <w:p w14:paraId="09F54504" w14:textId="19D900EE" w:rsidR="002D7F03" w:rsidRPr="00277452" w:rsidRDefault="008072AB" w:rsidP="002D7F03">
            <w:pPr>
              <w:rPr>
                <w:rFonts w:ascii="Calibri" w:hAnsi="Calibri"/>
              </w:rPr>
            </w:pPr>
            <w:r>
              <w:rPr>
                <w:rFonts w:ascii="Calibri" w:hAnsi="Calibri"/>
                <w:noProof/>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77777777" w:rsidR="002D7F03" w:rsidRPr="00277452" w:rsidRDefault="002D7F03" w:rsidP="002D7F03">
            <w:pPr>
              <w:jc w:val="center"/>
              <w:rPr>
                <w:rFonts w:ascii="Calibri" w:hAnsi="Calibri" w:cs="Arial"/>
                <w:b/>
                <w:sz w:val="56"/>
                <w:szCs w:val="56"/>
              </w:rPr>
            </w:pPr>
            <w:r w:rsidRPr="00277452">
              <w:rPr>
                <w:rFonts w:ascii="Calibri" w:hAnsi="Calibri" w:cs="Arial"/>
                <w:b/>
                <w:sz w:val="56"/>
                <w:szCs w:val="56"/>
              </w:rPr>
              <w:t>TISKOVÁ ZPRÁVA</w:t>
            </w:r>
          </w:p>
        </w:tc>
      </w:tr>
    </w:tbl>
    <w:p w14:paraId="68617974" w14:textId="77777777" w:rsidR="004E047A" w:rsidRDefault="004E047A" w:rsidP="00C54DF4">
      <w:pPr>
        <w:jc w:val="both"/>
        <w:rPr>
          <w:rFonts w:ascii="Calibri" w:hAnsi="Calibri"/>
          <w:sz w:val="22"/>
          <w:szCs w:val="22"/>
        </w:rPr>
      </w:pPr>
    </w:p>
    <w:p w14:paraId="759C14DC" w14:textId="36208407" w:rsidR="002C35EB" w:rsidRDefault="00A04D50" w:rsidP="00A04D50">
      <w:pPr>
        <w:spacing w:before="120"/>
        <w:jc w:val="both"/>
        <w:rPr>
          <w:rFonts w:ascii="Calibri" w:hAnsi="Calibri" w:cs="Arial"/>
          <w:b/>
          <w:color w:val="0070C0"/>
          <w:sz w:val="32"/>
          <w:szCs w:val="32"/>
        </w:rPr>
      </w:pPr>
      <w:bookmarkStart w:id="0" w:name="_GoBack"/>
      <w:r>
        <w:rPr>
          <w:rFonts w:ascii="Calibri" w:hAnsi="Calibri" w:cs="Arial"/>
          <w:b/>
          <w:color w:val="0070C0"/>
          <w:sz w:val="32"/>
          <w:szCs w:val="32"/>
        </w:rPr>
        <w:t xml:space="preserve">Výsledky kontrol </w:t>
      </w:r>
      <w:r w:rsidR="00531A8D">
        <w:rPr>
          <w:rFonts w:ascii="Calibri" w:hAnsi="Calibri" w:cs="Arial"/>
          <w:b/>
          <w:color w:val="0070C0"/>
          <w:sz w:val="32"/>
          <w:szCs w:val="32"/>
        </w:rPr>
        <w:t>zprostředkovatelů</w:t>
      </w:r>
      <w:r>
        <w:rPr>
          <w:rFonts w:ascii="Calibri" w:hAnsi="Calibri" w:cs="Arial"/>
          <w:b/>
          <w:color w:val="0070C0"/>
          <w:sz w:val="32"/>
          <w:szCs w:val="32"/>
        </w:rPr>
        <w:t xml:space="preserve"> energií opět prokázaly nekalé obchodní praktiky</w:t>
      </w:r>
    </w:p>
    <w:p w14:paraId="70BBA7B1" w14:textId="2746155F" w:rsidR="00A04D50" w:rsidRPr="00A04D50" w:rsidRDefault="00A04D50" w:rsidP="00A04D50">
      <w:pPr>
        <w:spacing w:after="120"/>
        <w:jc w:val="both"/>
        <w:rPr>
          <w:rFonts w:asciiTheme="minorHAnsi" w:hAnsiTheme="minorHAnsi" w:cstheme="minorHAnsi"/>
          <w:i/>
        </w:rPr>
      </w:pPr>
      <w:r w:rsidRPr="00D763FE">
        <w:rPr>
          <w:rFonts w:asciiTheme="minorHAnsi" w:hAnsiTheme="minorHAnsi" w:cstheme="minorHAnsi"/>
          <w:i/>
        </w:rPr>
        <w:t>(Závěrečná zpráva za rok 2020)</w:t>
      </w:r>
    </w:p>
    <w:p w14:paraId="22244E09" w14:textId="30595CBF" w:rsidR="00A04D50" w:rsidRPr="00D95C0A" w:rsidRDefault="00AC5225" w:rsidP="00C827F9">
      <w:pPr>
        <w:spacing w:before="120" w:after="120" w:line="276" w:lineRule="auto"/>
        <w:jc w:val="both"/>
        <w:rPr>
          <w:rFonts w:asciiTheme="minorHAnsi" w:hAnsiTheme="minorHAnsi" w:cstheme="minorHAnsi"/>
          <w:b/>
        </w:rPr>
      </w:pPr>
      <w:r w:rsidRPr="00D95C0A">
        <w:rPr>
          <w:rFonts w:asciiTheme="minorHAnsi" w:hAnsiTheme="minorHAnsi" w:cstheme="minorHAnsi"/>
          <w:b/>
          <w:i/>
          <w:sz w:val="22"/>
          <w:szCs w:val="22"/>
        </w:rPr>
        <w:t>(</w:t>
      </w:r>
      <w:r w:rsidR="0093311E" w:rsidRPr="00D95C0A">
        <w:rPr>
          <w:rFonts w:asciiTheme="minorHAnsi" w:hAnsiTheme="minorHAnsi" w:cstheme="minorHAnsi"/>
          <w:b/>
          <w:i/>
          <w:sz w:val="22"/>
          <w:szCs w:val="22"/>
        </w:rPr>
        <w:t>Praha</w:t>
      </w:r>
      <w:r w:rsidR="001676F1" w:rsidRPr="00D95C0A">
        <w:rPr>
          <w:rFonts w:asciiTheme="minorHAnsi" w:hAnsiTheme="minorHAnsi" w:cstheme="minorHAnsi"/>
          <w:b/>
          <w:i/>
          <w:sz w:val="22"/>
          <w:szCs w:val="22"/>
        </w:rPr>
        <w:t xml:space="preserve">, </w:t>
      </w:r>
      <w:r w:rsidR="00A04D50" w:rsidRPr="00D95C0A">
        <w:rPr>
          <w:rFonts w:asciiTheme="minorHAnsi" w:hAnsiTheme="minorHAnsi" w:cstheme="minorHAnsi"/>
          <w:b/>
          <w:i/>
          <w:sz w:val="22"/>
          <w:szCs w:val="22"/>
        </w:rPr>
        <w:t>5</w:t>
      </w:r>
      <w:r w:rsidR="00BD5B5C" w:rsidRPr="00D95C0A">
        <w:rPr>
          <w:rFonts w:asciiTheme="minorHAnsi" w:hAnsiTheme="minorHAnsi" w:cstheme="minorHAnsi"/>
          <w:b/>
          <w:i/>
          <w:sz w:val="22"/>
          <w:szCs w:val="22"/>
        </w:rPr>
        <w:t>.</w:t>
      </w:r>
      <w:r w:rsidR="00CE0241" w:rsidRPr="00D95C0A">
        <w:rPr>
          <w:rFonts w:asciiTheme="minorHAnsi" w:hAnsiTheme="minorHAnsi" w:cstheme="minorHAnsi"/>
          <w:b/>
          <w:i/>
          <w:sz w:val="22"/>
          <w:szCs w:val="22"/>
        </w:rPr>
        <w:t xml:space="preserve"> </w:t>
      </w:r>
      <w:r w:rsidR="00903B6C" w:rsidRPr="00D95C0A">
        <w:rPr>
          <w:rFonts w:asciiTheme="minorHAnsi" w:hAnsiTheme="minorHAnsi" w:cstheme="minorHAnsi"/>
          <w:b/>
          <w:i/>
          <w:sz w:val="22"/>
          <w:szCs w:val="22"/>
        </w:rPr>
        <w:t>březen</w:t>
      </w:r>
      <w:r w:rsidR="00DA3444" w:rsidRPr="00D95C0A">
        <w:rPr>
          <w:rFonts w:asciiTheme="minorHAnsi" w:hAnsiTheme="minorHAnsi" w:cstheme="minorHAnsi"/>
          <w:b/>
          <w:i/>
          <w:sz w:val="22"/>
          <w:szCs w:val="22"/>
        </w:rPr>
        <w:t xml:space="preserve"> 202</w:t>
      </w:r>
      <w:r w:rsidR="000B5C40" w:rsidRPr="00D95C0A">
        <w:rPr>
          <w:rFonts w:asciiTheme="minorHAnsi" w:hAnsiTheme="minorHAnsi" w:cstheme="minorHAnsi"/>
          <w:b/>
          <w:i/>
          <w:sz w:val="22"/>
          <w:szCs w:val="22"/>
        </w:rPr>
        <w:t>1</w:t>
      </w:r>
      <w:r w:rsidR="00CE0241" w:rsidRPr="00D95C0A">
        <w:rPr>
          <w:rFonts w:asciiTheme="minorHAnsi" w:hAnsiTheme="minorHAnsi" w:cstheme="minorHAnsi"/>
          <w:b/>
          <w:i/>
          <w:sz w:val="22"/>
          <w:szCs w:val="22"/>
        </w:rPr>
        <w:t>)</w:t>
      </w:r>
      <w:r w:rsidRPr="00D95C0A">
        <w:rPr>
          <w:rFonts w:asciiTheme="minorHAnsi" w:hAnsiTheme="minorHAnsi" w:cstheme="minorHAnsi"/>
          <w:b/>
          <w:sz w:val="22"/>
          <w:szCs w:val="22"/>
        </w:rPr>
        <w:t xml:space="preserve"> </w:t>
      </w:r>
      <w:r w:rsidR="00BB72FF" w:rsidRPr="00D95C0A">
        <w:rPr>
          <w:rFonts w:asciiTheme="minorHAnsi" w:hAnsiTheme="minorHAnsi" w:cstheme="minorHAnsi"/>
          <w:b/>
          <w:sz w:val="22"/>
          <w:szCs w:val="22"/>
        </w:rPr>
        <w:t xml:space="preserve">Česká </w:t>
      </w:r>
      <w:r w:rsidR="00BB5B88" w:rsidRPr="00D95C0A">
        <w:rPr>
          <w:rFonts w:asciiTheme="minorHAnsi" w:hAnsiTheme="minorHAnsi" w:cstheme="minorHAnsi"/>
          <w:b/>
          <w:sz w:val="22"/>
          <w:szCs w:val="22"/>
        </w:rPr>
        <w:t xml:space="preserve">obchodní inspekce </w:t>
      </w:r>
      <w:r w:rsidR="00A04D50" w:rsidRPr="00D95C0A">
        <w:rPr>
          <w:rFonts w:asciiTheme="minorHAnsi" w:hAnsiTheme="minorHAnsi" w:cstheme="minorHAnsi"/>
          <w:b/>
        </w:rPr>
        <w:t xml:space="preserve">se </w:t>
      </w:r>
      <w:r w:rsidR="00D95C0A">
        <w:rPr>
          <w:rFonts w:asciiTheme="minorHAnsi" w:hAnsiTheme="minorHAnsi" w:cstheme="minorHAnsi"/>
          <w:b/>
        </w:rPr>
        <w:t xml:space="preserve">i </w:t>
      </w:r>
      <w:r w:rsidR="00A04D50" w:rsidRPr="00D95C0A">
        <w:rPr>
          <w:rFonts w:asciiTheme="minorHAnsi" w:hAnsiTheme="minorHAnsi" w:cstheme="minorHAnsi"/>
          <w:b/>
        </w:rPr>
        <w:t>v</w:t>
      </w:r>
      <w:r w:rsidR="00D95C0A">
        <w:rPr>
          <w:rFonts w:asciiTheme="minorHAnsi" w:hAnsiTheme="minorHAnsi" w:cstheme="minorHAnsi"/>
          <w:b/>
        </w:rPr>
        <w:t> loňském roce</w:t>
      </w:r>
      <w:r w:rsidR="00A04D50" w:rsidRPr="00D95C0A">
        <w:rPr>
          <w:rFonts w:asciiTheme="minorHAnsi" w:hAnsiTheme="minorHAnsi" w:cstheme="minorHAnsi"/>
          <w:b/>
        </w:rPr>
        <w:t xml:space="preserve"> zaměřila na činnost zprostředkovatelů smluv o dodávkách energií. V roce 2020 provedla ČOI 39 kontrol a porušení právních předpisů zjistila ve 34 případech, kdy větší část kontrolovaných obchodníků používala nekalé a klamavé praktiky. </w:t>
      </w:r>
    </w:p>
    <w:bookmarkEnd w:id="0"/>
    <w:p w14:paraId="65D27986" w14:textId="77777777" w:rsidR="00A04D50" w:rsidRPr="00CA5C17" w:rsidRDefault="00A04D50" w:rsidP="00C827F9">
      <w:pPr>
        <w:spacing w:before="120" w:after="120" w:line="276" w:lineRule="auto"/>
        <w:jc w:val="both"/>
        <w:rPr>
          <w:rFonts w:asciiTheme="minorHAnsi" w:eastAsiaTheme="minorHAnsi" w:hAnsiTheme="minorHAnsi" w:cstheme="minorHAnsi"/>
        </w:rPr>
      </w:pPr>
      <w:r w:rsidRPr="00CA5C17">
        <w:rPr>
          <w:rFonts w:asciiTheme="minorHAnsi" w:hAnsiTheme="minorHAnsi" w:cstheme="minorHAnsi"/>
        </w:rPr>
        <w:t>Česká obchodní inspekce v roce 2020 provedla kontrolní akci zaměřeno</w:t>
      </w:r>
      <w:r>
        <w:rPr>
          <w:rFonts w:asciiTheme="minorHAnsi" w:hAnsiTheme="minorHAnsi" w:cstheme="minorHAnsi"/>
        </w:rPr>
        <w:t>u</w:t>
      </w:r>
      <w:r w:rsidRPr="00CA5C17">
        <w:rPr>
          <w:rFonts w:asciiTheme="minorHAnsi" w:hAnsiTheme="minorHAnsi" w:cstheme="minorHAnsi"/>
        </w:rPr>
        <w:t xml:space="preserve"> na nabídku a poskytování služeb souvisejících s</w:t>
      </w:r>
      <w:r>
        <w:rPr>
          <w:rFonts w:asciiTheme="minorHAnsi" w:hAnsiTheme="minorHAnsi" w:cstheme="minorHAnsi"/>
        </w:rPr>
        <w:t>e zprostředkováváním a s</w:t>
      </w:r>
      <w:r w:rsidRPr="00CA5C17">
        <w:rPr>
          <w:rFonts w:asciiTheme="minorHAnsi" w:hAnsiTheme="minorHAnsi" w:cstheme="minorHAnsi"/>
        </w:rPr>
        <w:t xml:space="preserve"> uzavíráním smluv o dodávkách energií. Celkem uskutečnila 39 kontrol a porušení právních předpisů zjistila ve 34 případech (87,2 %).</w:t>
      </w:r>
    </w:p>
    <w:p w14:paraId="568CE3BE" w14:textId="77777777" w:rsidR="00A04D50" w:rsidRPr="00CA5C17" w:rsidRDefault="00A04D50" w:rsidP="00A04D50">
      <w:pPr>
        <w:jc w:val="both"/>
        <w:rPr>
          <w:rFonts w:asciiTheme="minorHAnsi" w:hAnsiTheme="minorHAnsi" w:cstheme="minorHAnsi"/>
        </w:rPr>
      </w:pPr>
    </w:p>
    <w:tbl>
      <w:tblPr>
        <w:tblW w:w="5000" w:type="pct"/>
        <w:tblCellMar>
          <w:left w:w="70" w:type="dxa"/>
          <w:right w:w="70" w:type="dxa"/>
        </w:tblCellMar>
        <w:tblLook w:val="04A0" w:firstRow="1" w:lastRow="0" w:firstColumn="1" w:lastColumn="0" w:noHBand="0" w:noVBand="1"/>
      </w:tblPr>
      <w:tblGrid>
        <w:gridCol w:w="3351"/>
        <w:gridCol w:w="1752"/>
        <w:gridCol w:w="2223"/>
        <w:gridCol w:w="2060"/>
      </w:tblGrid>
      <w:tr w:rsidR="00A04D50" w:rsidRPr="00CA5C17" w14:paraId="377BEBB9" w14:textId="77777777" w:rsidTr="00BC3565">
        <w:trPr>
          <w:trHeight w:val="309"/>
        </w:trPr>
        <w:tc>
          <w:tcPr>
            <w:tcW w:w="1724"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7609D699" w14:textId="77777777" w:rsidR="00A04D50" w:rsidRPr="00CA5C17" w:rsidRDefault="00A04D50" w:rsidP="00BC3565">
            <w:pPr>
              <w:jc w:val="center"/>
              <w:rPr>
                <w:rFonts w:asciiTheme="minorHAnsi" w:hAnsiTheme="minorHAnsi" w:cstheme="minorHAnsi"/>
                <w:b/>
                <w:bCs/>
                <w:color w:val="000000"/>
              </w:rPr>
            </w:pPr>
            <w:r w:rsidRPr="00CA5C17">
              <w:rPr>
                <w:rFonts w:asciiTheme="minorHAnsi" w:hAnsiTheme="minorHAnsi" w:cstheme="minorHAnsi"/>
                <w:b/>
                <w:bCs/>
                <w:color w:val="000000"/>
              </w:rPr>
              <w:t>Inspektorát</w:t>
            </w:r>
          </w:p>
        </w:tc>
        <w:tc>
          <w:tcPr>
            <w:tcW w:w="1073"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727A9EF8" w14:textId="77777777" w:rsidR="00A04D50" w:rsidRPr="00CA5C17" w:rsidRDefault="00A04D50" w:rsidP="00BC3565">
            <w:pPr>
              <w:jc w:val="center"/>
              <w:rPr>
                <w:rFonts w:asciiTheme="minorHAnsi" w:hAnsiTheme="minorHAnsi" w:cstheme="minorHAnsi"/>
                <w:b/>
                <w:bCs/>
                <w:color w:val="000000"/>
              </w:rPr>
            </w:pPr>
            <w:r w:rsidRPr="00CA5C17">
              <w:rPr>
                <w:rFonts w:asciiTheme="minorHAnsi" w:hAnsiTheme="minorHAnsi" w:cstheme="minorHAnsi"/>
                <w:b/>
                <w:bCs/>
                <w:color w:val="000000"/>
              </w:rPr>
              <w:t>Počet kontrol</w:t>
            </w:r>
          </w:p>
        </w:tc>
        <w:tc>
          <w:tcPr>
            <w:tcW w:w="966"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653185CE" w14:textId="77777777" w:rsidR="00A04D50" w:rsidRPr="00CA5C17" w:rsidRDefault="00A04D50" w:rsidP="00BC3565">
            <w:pPr>
              <w:jc w:val="center"/>
              <w:rPr>
                <w:rFonts w:asciiTheme="minorHAnsi" w:hAnsiTheme="minorHAnsi" w:cstheme="minorHAnsi"/>
                <w:b/>
                <w:bCs/>
                <w:color w:val="000000"/>
              </w:rPr>
            </w:pPr>
            <w:r w:rsidRPr="00CA5C17">
              <w:rPr>
                <w:rFonts w:asciiTheme="minorHAnsi" w:hAnsiTheme="minorHAnsi" w:cstheme="minorHAnsi"/>
                <w:b/>
                <w:bCs/>
                <w:color w:val="000000"/>
              </w:rPr>
              <w:t>Kontroly se zjištěním</w:t>
            </w:r>
          </w:p>
        </w:tc>
        <w:tc>
          <w:tcPr>
            <w:tcW w:w="1237"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37E71776" w14:textId="77777777" w:rsidR="00A04D50" w:rsidRPr="00CA5C17" w:rsidRDefault="00A04D50" w:rsidP="00BC3565">
            <w:pPr>
              <w:jc w:val="center"/>
              <w:rPr>
                <w:rFonts w:asciiTheme="minorHAnsi" w:hAnsiTheme="minorHAnsi" w:cstheme="minorHAnsi"/>
                <w:b/>
                <w:bCs/>
                <w:color w:val="000000"/>
              </w:rPr>
            </w:pPr>
            <w:r w:rsidRPr="00CA5C17">
              <w:rPr>
                <w:rFonts w:asciiTheme="minorHAnsi" w:hAnsiTheme="minorHAnsi" w:cstheme="minorHAnsi"/>
                <w:b/>
                <w:bCs/>
                <w:color w:val="000000"/>
              </w:rPr>
              <w:t>Zjištění v %</w:t>
            </w:r>
          </w:p>
        </w:tc>
      </w:tr>
      <w:tr w:rsidR="00A04D50" w:rsidRPr="00CA5C17" w14:paraId="330AA690" w14:textId="77777777" w:rsidTr="00BC3565">
        <w:trPr>
          <w:trHeight w:val="509"/>
        </w:trPr>
        <w:tc>
          <w:tcPr>
            <w:tcW w:w="1724" w:type="pct"/>
            <w:vMerge/>
            <w:tcBorders>
              <w:top w:val="single" w:sz="8" w:space="0" w:color="auto"/>
              <w:left w:val="single" w:sz="8" w:space="0" w:color="auto"/>
              <w:bottom w:val="single" w:sz="8" w:space="0" w:color="auto"/>
              <w:right w:val="single" w:sz="8" w:space="0" w:color="auto"/>
            </w:tcBorders>
            <w:vAlign w:val="center"/>
            <w:hideMark/>
          </w:tcPr>
          <w:p w14:paraId="280EFA97" w14:textId="77777777" w:rsidR="00A04D50" w:rsidRPr="00CA5C17" w:rsidRDefault="00A04D50" w:rsidP="00BC3565">
            <w:pPr>
              <w:rPr>
                <w:rFonts w:asciiTheme="minorHAnsi" w:hAnsiTheme="minorHAnsi" w:cstheme="minorHAnsi"/>
                <w:b/>
                <w:bCs/>
                <w:color w:val="000000"/>
              </w:rPr>
            </w:pPr>
          </w:p>
        </w:tc>
        <w:tc>
          <w:tcPr>
            <w:tcW w:w="1073" w:type="pct"/>
            <w:vMerge/>
            <w:tcBorders>
              <w:top w:val="single" w:sz="8" w:space="0" w:color="auto"/>
              <w:left w:val="single" w:sz="8" w:space="0" w:color="auto"/>
              <w:bottom w:val="single" w:sz="8" w:space="0" w:color="auto"/>
              <w:right w:val="single" w:sz="8" w:space="0" w:color="auto"/>
            </w:tcBorders>
            <w:vAlign w:val="center"/>
            <w:hideMark/>
          </w:tcPr>
          <w:p w14:paraId="61B03949" w14:textId="77777777" w:rsidR="00A04D50" w:rsidRPr="00CA5C17" w:rsidRDefault="00A04D50" w:rsidP="00BC3565">
            <w:pPr>
              <w:rPr>
                <w:rFonts w:asciiTheme="minorHAnsi" w:hAnsiTheme="minorHAnsi" w:cstheme="minorHAnsi"/>
                <w:b/>
                <w:bCs/>
                <w:color w:val="000000"/>
              </w:rPr>
            </w:pPr>
          </w:p>
        </w:tc>
        <w:tc>
          <w:tcPr>
            <w:tcW w:w="966" w:type="pct"/>
            <w:vMerge/>
            <w:tcBorders>
              <w:top w:val="single" w:sz="8" w:space="0" w:color="auto"/>
              <w:left w:val="single" w:sz="8" w:space="0" w:color="auto"/>
              <w:bottom w:val="single" w:sz="8" w:space="0" w:color="auto"/>
              <w:right w:val="single" w:sz="8" w:space="0" w:color="auto"/>
            </w:tcBorders>
            <w:vAlign w:val="center"/>
            <w:hideMark/>
          </w:tcPr>
          <w:p w14:paraId="40929BD5" w14:textId="77777777" w:rsidR="00A04D50" w:rsidRPr="00CA5C17" w:rsidRDefault="00A04D50" w:rsidP="00BC3565">
            <w:pPr>
              <w:rPr>
                <w:rFonts w:asciiTheme="minorHAnsi" w:hAnsiTheme="minorHAnsi" w:cstheme="minorHAnsi"/>
                <w:b/>
                <w:bCs/>
                <w:color w:val="000000"/>
              </w:rPr>
            </w:pPr>
          </w:p>
        </w:tc>
        <w:tc>
          <w:tcPr>
            <w:tcW w:w="1237" w:type="pct"/>
            <w:vMerge/>
            <w:tcBorders>
              <w:top w:val="single" w:sz="8" w:space="0" w:color="auto"/>
              <w:left w:val="single" w:sz="8" w:space="0" w:color="auto"/>
              <w:bottom w:val="single" w:sz="8" w:space="0" w:color="auto"/>
              <w:right w:val="single" w:sz="8" w:space="0" w:color="auto"/>
            </w:tcBorders>
            <w:vAlign w:val="center"/>
            <w:hideMark/>
          </w:tcPr>
          <w:p w14:paraId="53710CF3" w14:textId="77777777" w:rsidR="00A04D50" w:rsidRPr="00CA5C17" w:rsidRDefault="00A04D50" w:rsidP="00BC3565">
            <w:pPr>
              <w:rPr>
                <w:rFonts w:asciiTheme="minorHAnsi" w:hAnsiTheme="minorHAnsi" w:cstheme="minorHAnsi"/>
                <w:b/>
                <w:bCs/>
                <w:color w:val="000000"/>
              </w:rPr>
            </w:pPr>
          </w:p>
        </w:tc>
      </w:tr>
      <w:tr w:rsidR="00A04D50" w:rsidRPr="00CA5C17" w14:paraId="3086B2BC" w14:textId="77777777" w:rsidTr="00BC3565">
        <w:trPr>
          <w:trHeight w:val="315"/>
        </w:trPr>
        <w:tc>
          <w:tcPr>
            <w:tcW w:w="1724" w:type="pct"/>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AA4A573" w14:textId="77777777" w:rsidR="00A04D50" w:rsidRPr="00CA5C17" w:rsidRDefault="00A04D50" w:rsidP="00BC3565">
            <w:pPr>
              <w:ind w:firstLineChars="100" w:firstLine="240"/>
              <w:rPr>
                <w:rFonts w:asciiTheme="minorHAnsi" w:hAnsiTheme="minorHAnsi" w:cstheme="minorHAnsi"/>
                <w:color w:val="000000"/>
              </w:rPr>
            </w:pPr>
            <w:r w:rsidRPr="00CA5C17">
              <w:rPr>
                <w:rFonts w:asciiTheme="minorHAnsi" w:hAnsiTheme="minorHAnsi" w:cstheme="minorHAnsi"/>
                <w:color w:val="000000"/>
              </w:rPr>
              <w:t>Středočeský a Hl. město Praha</w:t>
            </w:r>
          </w:p>
        </w:tc>
        <w:tc>
          <w:tcPr>
            <w:tcW w:w="1073" w:type="pct"/>
            <w:tcBorders>
              <w:top w:val="single" w:sz="8" w:space="0" w:color="auto"/>
              <w:left w:val="nil"/>
              <w:bottom w:val="single" w:sz="4" w:space="0" w:color="auto"/>
              <w:right w:val="single" w:sz="4" w:space="0" w:color="auto"/>
            </w:tcBorders>
            <w:shd w:val="clear" w:color="000000" w:fill="DCE6F1"/>
            <w:noWrap/>
            <w:vAlign w:val="center"/>
          </w:tcPr>
          <w:p w14:paraId="596BFD06" w14:textId="77777777" w:rsidR="00A04D50" w:rsidRPr="00CA5C17" w:rsidRDefault="00A04D50" w:rsidP="00BC3565">
            <w:pPr>
              <w:ind w:firstLineChars="400" w:firstLine="960"/>
              <w:jc w:val="right"/>
              <w:rPr>
                <w:rFonts w:asciiTheme="minorHAnsi" w:hAnsiTheme="minorHAnsi" w:cstheme="minorHAnsi"/>
                <w:color w:val="000000"/>
              </w:rPr>
            </w:pPr>
            <w:r w:rsidRPr="00CA5C17">
              <w:rPr>
                <w:rFonts w:asciiTheme="minorHAnsi" w:hAnsiTheme="minorHAnsi" w:cstheme="minorHAnsi"/>
                <w:color w:val="000000"/>
              </w:rPr>
              <w:t>33</w:t>
            </w:r>
          </w:p>
        </w:tc>
        <w:tc>
          <w:tcPr>
            <w:tcW w:w="966" w:type="pct"/>
            <w:tcBorders>
              <w:top w:val="single" w:sz="8" w:space="0" w:color="auto"/>
              <w:left w:val="single" w:sz="4" w:space="0" w:color="auto"/>
              <w:bottom w:val="single" w:sz="4" w:space="0" w:color="auto"/>
              <w:right w:val="single" w:sz="4" w:space="0" w:color="auto"/>
            </w:tcBorders>
            <w:shd w:val="clear" w:color="000000" w:fill="DCE6F1"/>
            <w:noWrap/>
            <w:vAlign w:val="center"/>
          </w:tcPr>
          <w:p w14:paraId="1ED6BDA0"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29</w:t>
            </w:r>
          </w:p>
        </w:tc>
        <w:tc>
          <w:tcPr>
            <w:tcW w:w="1237" w:type="pct"/>
            <w:tcBorders>
              <w:top w:val="single" w:sz="8" w:space="0" w:color="auto"/>
              <w:left w:val="single" w:sz="4" w:space="0" w:color="auto"/>
              <w:bottom w:val="single" w:sz="4" w:space="0" w:color="auto"/>
              <w:right w:val="single" w:sz="8" w:space="0" w:color="auto"/>
            </w:tcBorders>
            <w:shd w:val="clear" w:color="000000" w:fill="DCE6F1"/>
            <w:noWrap/>
            <w:vAlign w:val="center"/>
            <w:hideMark/>
          </w:tcPr>
          <w:p w14:paraId="2F3572ED"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87,9%</w:t>
            </w:r>
          </w:p>
        </w:tc>
      </w:tr>
      <w:tr w:rsidR="00A04D50" w:rsidRPr="00CA5C17" w14:paraId="110B57AC" w14:textId="77777777" w:rsidTr="00BC3565">
        <w:trPr>
          <w:trHeight w:val="300"/>
        </w:trPr>
        <w:tc>
          <w:tcPr>
            <w:tcW w:w="1724" w:type="pct"/>
            <w:tcBorders>
              <w:top w:val="nil"/>
              <w:left w:val="single" w:sz="8" w:space="0" w:color="auto"/>
              <w:bottom w:val="single" w:sz="4" w:space="0" w:color="auto"/>
              <w:right w:val="single" w:sz="4" w:space="0" w:color="auto"/>
            </w:tcBorders>
            <w:shd w:val="clear" w:color="000000" w:fill="DAEEF3"/>
            <w:noWrap/>
            <w:vAlign w:val="center"/>
            <w:hideMark/>
          </w:tcPr>
          <w:p w14:paraId="3A839876" w14:textId="77777777" w:rsidR="00A04D50" w:rsidRPr="00CA5C17" w:rsidRDefault="00A04D50" w:rsidP="00BC3565">
            <w:pPr>
              <w:ind w:firstLineChars="100" w:firstLine="240"/>
              <w:rPr>
                <w:rFonts w:asciiTheme="minorHAnsi" w:hAnsiTheme="minorHAnsi" w:cstheme="minorHAnsi"/>
                <w:color w:val="000000"/>
              </w:rPr>
            </w:pPr>
            <w:r w:rsidRPr="00CA5C17">
              <w:rPr>
                <w:rFonts w:asciiTheme="minorHAnsi" w:hAnsiTheme="minorHAnsi" w:cstheme="minorHAnsi"/>
                <w:color w:val="000000"/>
              </w:rPr>
              <w:t>Jihočeský a Vysočina</w:t>
            </w:r>
          </w:p>
        </w:tc>
        <w:tc>
          <w:tcPr>
            <w:tcW w:w="1073" w:type="pct"/>
            <w:tcBorders>
              <w:top w:val="single" w:sz="4" w:space="0" w:color="auto"/>
              <w:left w:val="nil"/>
              <w:bottom w:val="single" w:sz="4" w:space="0" w:color="auto"/>
              <w:right w:val="single" w:sz="4" w:space="0" w:color="auto"/>
            </w:tcBorders>
            <w:shd w:val="clear" w:color="000000" w:fill="DAEEF3"/>
            <w:noWrap/>
            <w:vAlign w:val="center"/>
          </w:tcPr>
          <w:p w14:paraId="657CA940" w14:textId="77777777" w:rsidR="00A04D50" w:rsidRPr="00CA5C17" w:rsidRDefault="00A04D50" w:rsidP="00BC3565">
            <w:pPr>
              <w:ind w:firstLineChars="400" w:firstLine="960"/>
              <w:jc w:val="right"/>
              <w:rPr>
                <w:rFonts w:asciiTheme="minorHAnsi" w:hAnsiTheme="minorHAnsi" w:cstheme="minorHAnsi"/>
                <w:color w:val="000000"/>
              </w:rPr>
            </w:pPr>
            <w:r w:rsidRPr="00CA5C17">
              <w:rPr>
                <w:rFonts w:asciiTheme="minorHAnsi" w:hAnsiTheme="minorHAnsi" w:cstheme="minorHAnsi"/>
                <w:color w:val="000000"/>
              </w:rPr>
              <w:t>0</w:t>
            </w:r>
          </w:p>
        </w:tc>
        <w:tc>
          <w:tcPr>
            <w:tcW w:w="966" w:type="pct"/>
            <w:tcBorders>
              <w:top w:val="single" w:sz="4" w:space="0" w:color="auto"/>
              <w:left w:val="single" w:sz="4" w:space="0" w:color="auto"/>
              <w:bottom w:val="single" w:sz="4" w:space="0" w:color="auto"/>
              <w:right w:val="single" w:sz="4" w:space="0" w:color="auto"/>
            </w:tcBorders>
            <w:shd w:val="clear" w:color="000000" w:fill="DAEEF3"/>
            <w:noWrap/>
            <w:vAlign w:val="center"/>
          </w:tcPr>
          <w:p w14:paraId="7A75F9E7"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0</w:t>
            </w:r>
          </w:p>
        </w:tc>
        <w:tc>
          <w:tcPr>
            <w:tcW w:w="1237" w:type="pct"/>
            <w:tcBorders>
              <w:top w:val="nil"/>
              <w:left w:val="single" w:sz="4" w:space="0" w:color="auto"/>
              <w:bottom w:val="single" w:sz="4" w:space="0" w:color="auto"/>
              <w:right w:val="single" w:sz="8" w:space="0" w:color="auto"/>
            </w:tcBorders>
            <w:shd w:val="clear" w:color="000000" w:fill="DAEEF3"/>
            <w:noWrap/>
            <w:vAlign w:val="center"/>
            <w:hideMark/>
          </w:tcPr>
          <w:p w14:paraId="1B010436"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0%</w:t>
            </w:r>
          </w:p>
        </w:tc>
      </w:tr>
      <w:tr w:rsidR="00A04D50" w:rsidRPr="00CA5C17" w14:paraId="12B7216E" w14:textId="77777777" w:rsidTr="00BC3565">
        <w:trPr>
          <w:trHeight w:val="300"/>
        </w:trPr>
        <w:tc>
          <w:tcPr>
            <w:tcW w:w="1724" w:type="pct"/>
            <w:tcBorders>
              <w:top w:val="nil"/>
              <w:left w:val="single" w:sz="8" w:space="0" w:color="auto"/>
              <w:bottom w:val="single" w:sz="4" w:space="0" w:color="auto"/>
              <w:right w:val="single" w:sz="4" w:space="0" w:color="auto"/>
            </w:tcBorders>
            <w:shd w:val="clear" w:color="000000" w:fill="DCE6F1"/>
            <w:noWrap/>
            <w:vAlign w:val="center"/>
            <w:hideMark/>
          </w:tcPr>
          <w:p w14:paraId="7B2F22F8" w14:textId="77777777" w:rsidR="00A04D50" w:rsidRPr="00CA5C17" w:rsidRDefault="00A04D50" w:rsidP="00BC3565">
            <w:pPr>
              <w:ind w:firstLineChars="100" w:firstLine="240"/>
              <w:rPr>
                <w:rFonts w:asciiTheme="minorHAnsi" w:hAnsiTheme="minorHAnsi" w:cstheme="minorHAnsi"/>
                <w:color w:val="000000"/>
              </w:rPr>
            </w:pPr>
            <w:r w:rsidRPr="00CA5C17">
              <w:rPr>
                <w:rFonts w:asciiTheme="minorHAnsi" w:hAnsiTheme="minorHAnsi" w:cstheme="minorHAnsi"/>
                <w:color w:val="000000"/>
              </w:rPr>
              <w:t>Plzeňský a Karlovarský</w:t>
            </w:r>
          </w:p>
        </w:tc>
        <w:tc>
          <w:tcPr>
            <w:tcW w:w="1073" w:type="pct"/>
            <w:tcBorders>
              <w:top w:val="single" w:sz="4" w:space="0" w:color="auto"/>
              <w:left w:val="nil"/>
              <w:bottom w:val="single" w:sz="4" w:space="0" w:color="auto"/>
              <w:right w:val="single" w:sz="4" w:space="0" w:color="auto"/>
            </w:tcBorders>
            <w:shd w:val="clear" w:color="000000" w:fill="DCE6F1"/>
            <w:noWrap/>
            <w:vAlign w:val="center"/>
          </w:tcPr>
          <w:p w14:paraId="5A5D7ADB" w14:textId="77777777" w:rsidR="00A04D50" w:rsidRPr="00CA5C17" w:rsidRDefault="00A04D50" w:rsidP="00BC3565">
            <w:pPr>
              <w:ind w:firstLineChars="400" w:firstLine="960"/>
              <w:jc w:val="right"/>
              <w:rPr>
                <w:rFonts w:asciiTheme="minorHAnsi" w:hAnsiTheme="minorHAnsi" w:cstheme="minorHAnsi"/>
                <w:color w:val="000000"/>
              </w:rPr>
            </w:pPr>
            <w:r w:rsidRPr="00CA5C17">
              <w:rPr>
                <w:rFonts w:asciiTheme="minorHAnsi" w:hAnsiTheme="minorHAnsi" w:cstheme="minorHAnsi"/>
                <w:color w:val="000000"/>
              </w:rPr>
              <w:t>3</w:t>
            </w:r>
          </w:p>
        </w:tc>
        <w:tc>
          <w:tcPr>
            <w:tcW w:w="966" w:type="pct"/>
            <w:tcBorders>
              <w:top w:val="single" w:sz="4" w:space="0" w:color="auto"/>
              <w:left w:val="single" w:sz="4" w:space="0" w:color="auto"/>
              <w:bottom w:val="single" w:sz="4" w:space="0" w:color="auto"/>
              <w:right w:val="single" w:sz="4" w:space="0" w:color="auto"/>
            </w:tcBorders>
            <w:shd w:val="clear" w:color="000000" w:fill="DCE6F1"/>
            <w:noWrap/>
            <w:vAlign w:val="center"/>
          </w:tcPr>
          <w:p w14:paraId="4F3EF9A7"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2</w:t>
            </w:r>
          </w:p>
        </w:tc>
        <w:tc>
          <w:tcPr>
            <w:tcW w:w="1237" w:type="pct"/>
            <w:tcBorders>
              <w:top w:val="nil"/>
              <w:left w:val="single" w:sz="4" w:space="0" w:color="auto"/>
              <w:bottom w:val="single" w:sz="4" w:space="0" w:color="auto"/>
              <w:right w:val="single" w:sz="8" w:space="0" w:color="auto"/>
            </w:tcBorders>
            <w:shd w:val="clear" w:color="000000" w:fill="DCE6F1"/>
            <w:noWrap/>
            <w:vAlign w:val="center"/>
            <w:hideMark/>
          </w:tcPr>
          <w:p w14:paraId="3DFC4A31"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66,7%</w:t>
            </w:r>
          </w:p>
        </w:tc>
      </w:tr>
      <w:tr w:rsidR="00A04D50" w:rsidRPr="00CA5C17" w14:paraId="2A3DAAB2" w14:textId="77777777" w:rsidTr="00BC3565">
        <w:trPr>
          <w:trHeight w:val="300"/>
        </w:trPr>
        <w:tc>
          <w:tcPr>
            <w:tcW w:w="1724" w:type="pct"/>
            <w:tcBorders>
              <w:top w:val="nil"/>
              <w:left w:val="single" w:sz="8" w:space="0" w:color="auto"/>
              <w:bottom w:val="single" w:sz="4" w:space="0" w:color="auto"/>
              <w:right w:val="single" w:sz="4" w:space="0" w:color="auto"/>
            </w:tcBorders>
            <w:shd w:val="clear" w:color="000000" w:fill="DAEEF3"/>
            <w:noWrap/>
            <w:vAlign w:val="center"/>
            <w:hideMark/>
          </w:tcPr>
          <w:p w14:paraId="168A3475" w14:textId="77777777" w:rsidR="00A04D50" w:rsidRPr="00CA5C17" w:rsidRDefault="00A04D50" w:rsidP="00BC3565">
            <w:pPr>
              <w:ind w:firstLineChars="100" w:firstLine="240"/>
              <w:rPr>
                <w:rFonts w:asciiTheme="minorHAnsi" w:hAnsiTheme="minorHAnsi" w:cstheme="minorHAnsi"/>
                <w:color w:val="000000"/>
              </w:rPr>
            </w:pPr>
            <w:r w:rsidRPr="00CA5C17">
              <w:rPr>
                <w:rFonts w:asciiTheme="minorHAnsi" w:hAnsiTheme="minorHAnsi" w:cstheme="minorHAnsi"/>
                <w:color w:val="000000"/>
              </w:rPr>
              <w:t>Ústecký a Liberecký</w:t>
            </w:r>
          </w:p>
        </w:tc>
        <w:tc>
          <w:tcPr>
            <w:tcW w:w="1073" w:type="pct"/>
            <w:tcBorders>
              <w:top w:val="single" w:sz="4" w:space="0" w:color="auto"/>
              <w:left w:val="nil"/>
              <w:bottom w:val="single" w:sz="4" w:space="0" w:color="auto"/>
              <w:right w:val="single" w:sz="4" w:space="0" w:color="auto"/>
            </w:tcBorders>
            <w:shd w:val="clear" w:color="000000" w:fill="DAEEF3"/>
            <w:noWrap/>
            <w:vAlign w:val="center"/>
          </w:tcPr>
          <w:p w14:paraId="4F0B2885" w14:textId="77777777" w:rsidR="00A04D50" w:rsidRPr="00CA5C17" w:rsidRDefault="00A04D50" w:rsidP="00BC3565">
            <w:pPr>
              <w:ind w:firstLineChars="400" w:firstLine="960"/>
              <w:jc w:val="right"/>
              <w:rPr>
                <w:rFonts w:asciiTheme="minorHAnsi" w:hAnsiTheme="minorHAnsi" w:cstheme="minorHAnsi"/>
                <w:color w:val="000000"/>
              </w:rPr>
            </w:pPr>
            <w:r w:rsidRPr="00CA5C17">
              <w:rPr>
                <w:rFonts w:asciiTheme="minorHAnsi" w:hAnsiTheme="minorHAnsi" w:cstheme="minorHAnsi"/>
                <w:color w:val="000000"/>
              </w:rPr>
              <w:t>1</w:t>
            </w:r>
          </w:p>
        </w:tc>
        <w:tc>
          <w:tcPr>
            <w:tcW w:w="966" w:type="pct"/>
            <w:tcBorders>
              <w:top w:val="single" w:sz="4" w:space="0" w:color="auto"/>
              <w:left w:val="single" w:sz="4" w:space="0" w:color="auto"/>
              <w:bottom w:val="single" w:sz="4" w:space="0" w:color="auto"/>
              <w:right w:val="single" w:sz="4" w:space="0" w:color="auto"/>
            </w:tcBorders>
            <w:shd w:val="clear" w:color="000000" w:fill="DAEEF3"/>
            <w:noWrap/>
            <w:vAlign w:val="center"/>
          </w:tcPr>
          <w:p w14:paraId="7A1E631C"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1</w:t>
            </w:r>
          </w:p>
        </w:tc>
        <w:tc>
          <w:tcPr>
            <w:tcW w:w="1237" w:type="pct"/>
            <w:tcBorders>
              <w:top w:val="nil"/>
              <w:left w:val="single" w:sz="4" w:space="0" w:color="auto"/>
              <w:bottom w:val="single" w:sz="4" w:space="0" w:color="auto"/>
              <w:right w:val="single" w:sz="8" w:space="0" w:color="auto"/>
            </w:tcBorders>
            <w:shd w:val="clear" w:color="000000" w:fill="DAEEF3"/>
            <w:noWrap/>
            <w:vAlign w:val="center"/>
            <w:hideMark/>
          </w:tcPr>
          <w:p w14:paraId="7ACD1F7B"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100%</w:t>
            </w:r>
          </w:p>
        </w:tc>
      </w:tr>
      <w:tr w:rsidR="00A04D50" w:rsidRPr="00CA5C17" w14:paraId="32AE1882" w14:textId="77777777" w:rsidTr="00BC3565">
        <w:trPr>
          <w:trHeight w:val="300"/>
        </w:trPr>
        <w:tc>
          <w:tcPr>
            <w:tcW w:w="1724" w:type="pct"/>
            <w:tcBorders>
              <w:top w:val="nil"/>
              <w:left w:val="single" w:sz="8" w:space="0" w:color="auto"/>
              <w:bottom w:val="single" w:sz="4" w:space="0" w:color="auto"/>
              <w:right w:val="single" w:sz="4" w:space="0" w:color="auto"/>
            </w:tcBorders>
            <w:shd w:val="clear" w:color="000000" w:fill="DCE6F1"/>
            <w:noWrap/>
            <w:vAlign w:val="center"/>
            <w:hideMark/>
          </w:tcPr>
          <w:p w14:paraId="1ACA2FA1" w14:textId="77777777" w:rsidR="00A04D50" w:rsidRPr="00CA5C17" w:rsidRDefault="00A04D50" w:rsidP="00BC3565">
            <w:pPr>
              <w:ind w:firstLineChars="100" w:firstLine="240"/>
              <w:rPr>
                <w:rFonts w:asciiTheme="minorHAnsi" w:hAnsiTheme="minorHAnsi" w:cstheme="minorHAnsi"/>
                <w:color w:val="000000"/>
              </w:rPr>
            </w:pPr>
            <w:r w:rsidRPr="00CA5C17">
              <w:rPr>
                <w:rFonts w:asciiTheme="minorHAnsi" w:hAnsiTheme="minorHAnsi" w:cstheme="minorHAnsi"/>
                <w:color w:val="000000"/>
              </w:rPr>
              <w:t>Královéhradecký a Pardubický</w:t>
            </w:r>
          </w:p>
        </w:tc>
        <w:tc>
          <w:tcPr>
            <w:tcW w:w="1073" w:type="pct"/>
            <w:tcBorders>
              <w:top w:val="single" w:sz="4" w:space="0" w:color="auto"/>
              <w:left w:val="nil"/>
              <w:bottom w:val="single" w:sz="4" w:space="0" w:color="auto"/>
              <w:right w:val="single" w:sz="4" w:space="0" w:color="auto"/>
            </w:tcBorders>
            <w:shd w:val="clear" w:color="000000" w:fill="DCE6F1"/>
            <w:noWrap/>
            <w:vAlign w:val="center"/>
          </w:tcPr>
          <w:p w14:paraId="5991F978" w14:textId="77777777" w:rsidR="00A04D50" w:rsidRPr="00CA5C17" w:rsidRDefault="00A04D50" w:rsidP="00BC3565">
            <w:pPr>
              <w:ind w:firstLineChars="400" w:firstLine="960"/>
              <w:jc w:val="right"/>
              <w:rPr>
                <w:rFonts w:asciiTheme="minorHAnsi" w:hAnsiTheme="minorHAnsi" w:cstheme="minorHAnsi"/>
                <w:color w:val="000000"/>
              </w:rPr>
            </w:pPr>
            <w:r w:rsidRPr="00CA5C17">
              <w:rPr>
                <w:rFonts w:asciiTheme="minorHAnsi" w:hAnsiTheme="minorHAnsi" w:cstheme="minorHAnsi"/>
                <w:color w:val="000000"/>
              </w:rPr>
              <w:t>1</w:t>
            </w:r>
          </w:p>
        </w:tc>
        <w:tc>
          <w:tcPr>
            <w:tcW w:w="966" w:type="pct"/>
            <w:tcBorders>
              <w:top w:val="single" w:sz="4" w:space="0" w:color="auto"/>
              <w:left w:val="single" w:sz="4" w:space="0" w:color="auto"/>
              <w:bottom w:val="single" w:sz="4" w:space="0" w:color="auto"/>
              <w:right w:val="single" w:sz="4" w:space="0" w:color="auto"/>
            </w:tcBorders>
            <w:shd w:val="clear" w:color="000000" w:fill="DCE6F1"/>
            <w:noWrap/>
            <w:vAlign w:val="center"/>
          </w:tcPr>
          <w:p w14:paraId="501C6375"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1</w:t>
            </w:r>
          </w:p>
        </w:tc>
        <w:tc>
          <w:tcPr>
            <w:tcW w:w="1237" w:type="pct"/>
            <w:tcBorders>
              <w:top w:val="nil"/>
              <w:left w:val="single" w:sz="4" w:space="0" w:color="auto"/>
              <w:bottom w:val="single" w:sz="4" w:space="0" w:color="auto"/>
              <w:right w:val="single" w:sz="8" w:space="0" w:color="auto"/>
            </w:tcBorders>
            <w:shd w:val="clear" w:color="000000" w:fill="DCE6F1"/>
            <w:noWrap/>
            <w:vAlign w:val="center"/>
            <w:hideMark/>
          </w:tcPr>
          <w:p w14:paraId="6C206ACD"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100%</w:t>
            </w:r>
          </w:p>
        </w:tc>
      </w:tr>
      <w:tr w:rsidR="00A04D50" w:rsidRPr="00CA5C17" w14:paraId="1AD1DD25" w14:textId="77777777" w:rsidTr="00BC3565">
        <w:trPr>
          <w:trHeight w:val="300"/>
        </w:trPr>
        <w:tc>
          <w:tcPr>
            <w:tcW w:w="1724" w:type="pct"/>
            <w:tcBorders>
              <w:top w:val="nil"/>
              <w:left w:val="single" w:sz="8" w:space="0" w:color="auto"/>
              <w:bottom w:val="single" w:sz="4" w:space="0" w:color="auto"/>
              <w:right w:val="single" w:sz="4" w:space="0" w:color="auto"/>
            </w:tcBorders>
            <w:shd w:val="clear" w:color="000000" w:fill="DAEEF3"/>
            <w:noWrap/>
            <w:vAlign w:val="center"/>
            <w:hideMark/>
          </w:tcPr>
          <w:p w14:paraId="5BEF0B91" w14:textId="77777777" w:rsidR="00A04D50" w:rsidRPr="00CA5C17" w:rsidRDefault="00A04D50" w:rsidP="00BC3565">
            <w:pPr>
              <w:ind w:firstLineChars="100" w:firstLine="240"/>
              <w:rPr>
                <w:rFonts w:asciiTheme="minorHAnsi" w:hAnsiTheme="minorHAnsi" w:cstheme="minorHAnsi"/>
                <w:color w:val="000000"/>
              </w:rPr>
            </w:pPr>
            <w:r w:rsidRPr="00CA5C17">
              <w:rPr>
                <w:rFonts w:asciiTheme="minorHAnsi" w:hAnsiTheme="minorHAnsi" w:cstheme="minorHAnsi"/>
                <w:color w:val="000000"/>
              </w:rPr>
              <w:t>Jihomoravský a Zlínský</w:t>
            </w:r>
          </w:p>
        </w:tc>
        <w:tc>
          <w:tcPr>
            <w:tcW w:w="1073" w:type="pct"/>
            <w:tcBorders>
              <w:top w:val="single" w:sz="4" w:space="0" w:color="auto"/>
              <w:left w:val="nil"/>
              <w:bottom w:val="single" w:sz="4" w:space="0" w:color="auto"/>
              <w:right w:val="single" w:sz="4" w:space="0" w:color="auto"/>
            </w:tcBorders>
            <w:shd w:val="clear" w:color="000000" w:fill="DAEEF3"/>
            <w:noWrap/>
            <w:vAlign w:val="center"/>
          </w:tcPr>
          <w:p w14:paraId="7C9B996E" w14:textId="77777777" w:rsidR="00A04D50" w:rsidRPr="00CA5C17" w:rsidRDefault="00A04D50" w:rsidP="00BC3565">
            <w:pPr>
              <w:ind w:firstLineChars="400" w:firstLine="960"/>
              <w:jc w:val="right"/>
              <w:rPr>
                <w:rFonts w:asciiTheme="minorHAnsi" w:hAnsiTheme="minorHAnsi" w:cstheme="minorHAnsi"/>
                <w:color w:val="000000"/>
              </w:rPr>
            </w:pPr>
            <w:r w:rsidRPr="00CA5C17">
              <w:rPr>
                <w:rFonts w:asciiTheme="minorHAnsi" w:hAnsiTheme="minorHAnsi" w:cstheme="minorHAnsi"/>
                <w:color w:val="000000"/>
              </w:rPr>
              <w:t>1</w:t>
            </w:r>
          </w:p>
        </w:tc>
        <w:tc>
          <w:tcPr>
            <w:tcW w:w="966" w:type="pct"/>
            <w:tcBorders>
              <w:top w:val="single" w:sz="4" w:space="0" w:color="auto"/>
              <w:left w:val="single" w:sz="4" w:space="0" w:color="auto"/>
              <w:bottom w:val="single" w:sz="4" w:space="0" w:color="auto"/>
              <w:right w:val="single" w:sz="4" w:space="0" w:color="auto"/>
            </w:tcBorders>
            <w:shd w:val="clear" w:color="000000" w:fill="DAEEF3"/>
            <w:noWrap/>
            <w:vAlign w:val="center"/>
          </w:tcPr>
          <w:p w14:paraId="785A1668"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1</w:t>
            </w:r>
          </w:p>
        </w:tc>
        <w:tc>
          <w:tcPr>
            <w:tcW w:w="1237" w:type="pct"/>
            <w:tcBorders>
              <w:top w:val="nil"/>
              <w:left w:val="single" w:sz="4" w:space="0" w:color="auto"/>
              <w:bottom w:val="single" w:sz="4" w:space="0" w:color="auto"/>
              <w:right w:val="single" w:sz="8" w:space="0" w:color="auto"/>
            </w:tcBorders>
            <w:shd w:val="clear" w:color="000000" w:fill="DAEEF3"/>
            <w:noWrap/>
            <w:vAlign w:val="center"/>
          </w:tcPr>
          <w:p w14:paraId="331A80F4"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100%</w:t>
            </w:r>
          </w:p>
        </w:tc>
      </w:tr>
      <w:tr w:rsidR="00A04D50" w:rsidRPr="00CA5C17" w14:paraId="1F8B62BA" w14:textId="77777777" w:rsidTr="00BC3565">
        <w:trPr>
          <w:trHeight w:val="315"/>
        </w:trPr>
        <w:tc>
          <w:tcPr>
            <w:tcW w:w="1724" w:type="pct"/>
            <w:tcBorders>
              <w:top w:val="nil"/>
              <w:left w:val="single" w:sz="8" w:space="0" w:color="auto"/>
              <w:bottom w:val="single" w:sz="8" w:space="0" w:color="auto"/>
              <w:right w:val="single" w:sz="4" w:space="0" w:color="auto"/>
            </w:tcBorders>
            <w:shd w:val="clear" w:color="000000" w:fill="DCE6F1"/>
            <w:noWrap/>
            <w:vAlign w:val="center"/>
            <w:hideMark/>
          </w:tcPr>
          <w:p w14:paraId="001D9961" w14:textId="77777777" w:rsidR="00A04D50" w:rsidRPr="00CA5C17" w:rsidRDefault="00A04D50" w:rsidP="00BC3565">
            <w:pPr>
              <w:ind w:firstLineChars="100" w:firstLine="240"/>
              <w:rPr>
                <w:rFonts w:asciiTheme="minorHAnsi" w:hAnsiTheme="minorHAnsi" w:cstheme="minorHAnsi"/>
                <w:color w:val="000000"/>
              </w:rPr>
            </w:pPr>
            <w:r w:rsidRPr="00CA5C17">
              <w:rPr>
                <w:rFonts w:asciiTheme="minorHAnsi" w:hAnsiTheme="minorHAnsi" w:cstheme="minorHAnsi"/>
                <w:color w:val="000000"/>
              </w:rPr>
              <w:t>Olomoucký a Moravskoslezský</w:t>
            </w:r>
          </w:p>
        </w:tc>
        <w:tc>
          <w:tcPr>
            <w:tcW w:w="1073" w:type="pct"/>
            <w:tcBorders>
              <w:top w:val="single" w:sz="4" w:space="0" w:color="auto"/>
              <w:left w:val="nil"/>
              <w:bottom w:val="single" w:sz="8" w:space="0" w:color="auto"/>
              <w:right w:val="single" w:sz="4" w:space="0" w:color="auto"/>
            </w:tcBorders>
            <w:shd w:val="clear" w:color="000000" w:fill="DCE6F1"/>
            <w:noWrap/>
            <w:vAlign w:val="center"/>
          </w:tcPr>
          <w:p w14:paraId="0A91D5EA" w14:textId="77777777" w:rsidR="00A04D50" w:rsidRPr="00CA5C17" w:rsidRDefault="00A04D50" w:rsidP="00BC3565">
            <w:pPr>
              <w:ind w:firstLineChars="400" w:firstLine="960"/>
              <w:jc w:val="right"/>
              <w:rPr>
                <w:rFonts w:asciiTheme="minorHAnsi" w:hAnsiTheme="minorHAnsi" w:cstheme="minorHAnsi"/>
                <w:color w:val="000000"/>
              </w:rPr>
            </w:pPr>
            <w:r w:rsidRPr="00CA5C17">
              <w:rPr>
                <w:rFonts w:asciiTheme="minorHAnsi" w:hAnsiTheme="minorHAnsi" w:cstheme="minorHAnsi"/>
                <w:color w:val="000000"/>
              </w:rPr>
              <w:t>0</w:t>
            </w:r>
          </w:p>
        </w:tc>
        <w:tc>
          <w:tcPr>
            <w:tcW w:w="966" w:type="pct"/>
            <w:tcBorders>
              <w:top w:val="single" w:sz="4" w:space="0" w:color="auto"/>
              <w:left w:val="single" w:sz="4" w:space="0" w:color="auto"/>
              <w:bottom w:val="single" w:sz="8" w:space="0" w:color="auto"/>
              <w:right w:val="single" w:sz="4" w:space="0" w:color="auto"/>
            </w:tcBorders>
            <w:shd w:val="clear" w:color="000000" w:fill="DCE6F1"/>
            <w:noWrap/>
            <w:vAlign w:val="center"/>
          </w:tcPr>
          <w:p w14:paraId="17C823EA"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0</w:t>
            </w:r>
          </w:p>
        </w:tc>
        <w:tc>
          <w:tcPr>
            <w:tcW w:w="1237" w:type="pct"/>
            <w:tcBorders>
              <w:top w:val="nil"/>
              <w:left w:val="single" w:sz="4" w:space="0" w:color="auto"/>
              <w:bottom w:val="single" w:sz="8" w:space="0" w:color="auto"/>
              <w:right w:val="single" w:sz="8" w:space="0" w:color="auto"/>
            </w:tcBorders>
            <w:shd w:val="clear" w:color="000000" w:fill="DCE6F1"/>
            <w:noWrap/>
            <w:vAlign w:val="center"/>
          </w:tcPr>
          <w:p w14:paraId="741688CF" w14:textId="77777777" w:rsidR="00A04D50" w:rsidRPr="00CA5C17" w:rsidRDefault="00A04D50" w:rsidP="00BC3565">
            <w:pPr>
              <w:ind w:firstLineChars="400" w:firstLine="960"/>
              <w:jc w:val="right"/>
              <w:rPr>
                <w:rFonts w:asciiTheme="minorHAnsi" w:hAnsiTheme="minorHAnsi" w:cstheme="minorHAnsi"/>
              </w:rPr>
            </w:pPr>
            <w:r w:rsidRPr="00CA5C17">
              <w:rPr>
                <w:rFonts w:asciiTheme="minorHAnsi" w:hAnsiTheme="minorHAnsi" w:cstheme="minorHAnsi"/>
              </w:rPr>
              <w:t>0%</w:t>
            </w:r>
          </w:p>
        </w:tc>
      </w:tr>
      <w:tr w:rsidR="00A04D50" w:rsidRPr="00CA5C17" w14:paraId="35CEE63F" w14:textId="77777777" w:rsidTr="00BC3565">
        <w:trPr>
          <w:trHeight w:val="390"/>
        </w:trPr>
        <w:tc>
          <w:tcPr>
            <w:tcW w:w="1724" w:type="pct"/>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41573CA2" w14:textId="77777777" w:rsidR="00A04D50" w:rsidRPr="00CA5C17" w:rsidRDefault="00A04D50" w:rsidP="00BC3565">
            <w:pPr>
              <w:ind w:firstLineChars="100" w:firstLine="240"/>
              <w:rPr>
                <w:rFonts w:asciiTheme="minorHAnsi" w:hAnsiTheme="minorHAnsi" w:cstheme="minorHAnsi"/>
                <w:b/>
                <w:color w:val="000000"/>
              </w:rPr>
            </w:pPr>
            <w:r w:rsidRPr="00CA5C17">
              <w:rPr>
                <w:rFonts w:asciiTheme="minorHAnsi" w:hAnsiTheme="minorHAnsi" w:cstheme="minorHAnsi"/>
                <w:b/>
                <w:color w:val="000000"/>
              </w:rPr>
              <w:t>Celkem</w:t>
            </w:r>
          </w:p>
        </w:tc>
        <w:tc>
          <w:tcPr>
            <w:tcW w:w="1073" w:type="pct"/>
            <w:tcBorders>
              <w:top w:val="single" w:sz="8" w:space="0" w:color="auto"/>
              <w:left w:val="nil"/>
              <w:bottom w:val="single" w:sz="8" w:space="0" w:color="auto"/>
              <w:right w:val="single" w:sz="4" w:space="0" w:color="auto"/>
            </w:tcBorders>
            <w:shd w:val="clear" w:color="000000" w:fill="DAEEF3"/>
            <w:noWrap/>
            <w:vAlign w:val="center"/>
          </w:tcPr>
          <w:p w14:paraId="4ABDDC22" w14:textId="77777777" w:rsidR="00A04D50" w:rsidRPr="00CA5C17" w:rsidRDefault="00A04D50" w:rsidP="00BC3565">
            <w:pPr>
              <w:ind w:firstLineChars="400" w:firstLine="960"/>
              <w:jc w:val="right"/>
              <w:rPr>
                <w:rFonts w:asciiTheme="minorHAnsi" w:hAnsiTheme="minorHAnsi" w:cstheme="minorHAnsi"/>
                <w:b/>
                <w:color w:val="000000"/>
              </w:rPr>
            </w:pPr>
            <w:r w:rsidRPr="00CA5C17">
              <w:rPr>
                <w:rFonts w:asciiTheme="minorHAnsi" w:hAnsiTheme="minorHAnsi" w:cstheme="minorHAnsi"/>
                <w:b/>
                <w:color w:val="000000"/>
              </w:rPr>
              <w:t>39</w:t>
            </w:r>
          </w:p>
        </w:tc>
        <w:tc>
          <w:tcPr>
            <w:tcW w:w="966" w:type="pct"/>
            <w:tcBorders>
              <w:top w:val="single" w:sz="8" w:space="0" w:color="auto"/>
              <w:left w:val="nil"/>
              <w:bottom w:val="single" w:sz="8" w:space="0" w:color="auto"/>
              <w:right w:val="nil"/>
            </w:tcBorders>
            <w:shd w:val="clear" w:color="000000" w:fill="DAEEF3"/>
            <w:noWrap/>
            <w:vAlign w:val="center"/>
          </w:tcPr>
          <w:p w14:paraId="70B2D08D" w14:textId="77777777" w:rsidR="00A04D50" w:rsidRPr="00CA5C17" w:rsidRDefault="00A04D50" w:rsidP="00BC3565">
            <w:pPr>
              <w:ind w:firstLineChars="400" w:firstLine="960"/>
              <w:jc w:val="right"/>
              <w:rPr>
                <w:rFonts w:asciiTheme="minorHAnsi" w:hAnsiTheme="minorHAnsi" w:cstheme="minorHAnsi"/>
                <w:b/>
              </w:rPr>
            </w:pPr>
            <w:r w:rsidRPr="00CA5C17">
              <w:rPr>
                <w:rFonts w:asciiTheme="minorHAnsi" w:hAnsiTheme="minorHAnsi" w:cstheme="minorHAnsi"/>
                <w:b/>
              </w:rPr>
              <w:t>34</w:t>
            </w:r>
          </w:p>
        </w:tc>
        <w:tc>
          <w:tcPr>
            <w:tcW w:w="1237" w:type="pct"/>
            <w:tcBorders>
              <w:top w:val="single" w:sz="8" w:space="0" w:color="auto"/>
              <w:left w:val="single" w:sz="4" w:space="0" w:color="auto"/>
              <w:bottom w:val="single" w:sz="8" w:space="0" w:color="auto"/>
              <w:right w:val="single" w:sz="8" w:space="0" w:color="auto"/>
            </w:tcBorders>
            <w:shd w:val="clear" w:color="000000" w:fill="DAEEF3"/>
            <w:noWrap/>
            <w:vAlign w:val="center"/>
          </w:tcPr>
          <w:p w14:paraId="16F7A703" w14:textId="77777777" w:rsidR="00A04D50" w:rsidRPr="00CA5C17" w:rsidRDefault="00A04D50" w:rsidP="00BC3565">
            <w:pPr>
              <w:ind w:firstLineChars="400" w:firstLine="960"/>
              <w:jc w:val="right"/>
              <w:rPr>
                <w:rFonts w:asciiTheme="minorHAnsi" w:hAnsiTheme="minorHAnsi" w:cstheme="minorHAnsi"/>
                <w:b/>
              </w:rPr>
            </w:pPr>
            <w:r w:rsidRPr="00CA5C17">
              <w:rPr>
                <w:rFonts w:asciiTheme="minorHAnsi" w:hAnsiTheme="minorHAnsi" w:cstheme="minorHAnsi"/>
                <w:b/>
              </w:rPr>
              <w:t>87,2%</w:t>
            </w:r>
          </w:p>
        </w:tc>
      </w:tr>
    </w:tbl>
    <w:p w14:paraId="5D63D5A7" w14:textId="77777777" w:rsidR="00A04D50" w:rsidRPr="00CA5C17" w:rsidRDefault="00A04D50" w:rsidP="00A04D50">
      <w:pPr>
        <w:spacing w:after="120"/>
        <w:jc w:val="both"/>
        <w:rPr>
          <w:rFonts w:asciiTheme="minorHAnsi" w:hAnsiTheme="minorHAnsi" w:cstheme="minorHAnsi"/>
        </w:rPr>
      </w:pPr>
    </w:p>
    <w:p w14:paraId="5A084E8B" w14:textId="77777777" w:rsidR="00A04D50" w:rsidRPr="00CA5C17" w:rsidRDefault="00A04D50" w:rsidP="00C827F9">
      <w:pPr>
        <w:spacing w:before="120" w:after="120" w:line="276" w:lineRule="auto"/>
        <w:jc w:val="both"/>
        <w:rPr>
          <w:rFonts w:asciiTheme="minorHAnsi" w:hAnsiTheme="minorHAnsi" w:cstheme="minorHAnsi"/>
          <w:b/>
        </w:rPr>
      </w:pPr>
      <w:r w:rsidRPr="00CA5C17">
        <w:rPr>
          <w:rFonts w:asciiTheme="minorHAnsi" w:hAnsiTheme="minorHAnsi" w:cstheme="minorHAnsi"/>
          <w:b/>
        </w:rPr>
        <w:t>Zjištěné nedostatky</w:t>
      </w:r>
    </w:p>
    <w:p w14:paraId="0BBA1366" w14:textId="10912DB3" w:rsidR="00A04D50" w:rsidRPr="002236A8" w:rsidRDefault="00A04D50" w:rsidP="00C827F9">
      <w:pPr>
        <w:spacing w:before="120" w:after="120" w:line="276" w:lineRule="auto"/>
        <w:jc w:val="both"/>
        <w:rPr>
          <w:rFonts w:asciiTheme="minorHAnsi" w:hAnsiTheme="minorHAnsi" w:cstheme="minorHAnsi"/>
          <w:u w:val="single"/>
        </w:rPr>
      </w:pPr>
      <w:r w:rsidRPr="00CA5C17">
        <w:rPr>
          <w:rFonts w:asciiTheme="minorHAnsi" w:hAnsiTheme="minorHAnsi" w:cstheme="minorHAnsi"/>
        </w:rPr>
        <w:t>Česká obchodní inspekce zjistila porušení ustanovení zákona č. 634/1992, o ochraně spotřebitele, kdy</w:t>
      </w:r>
      <w:r>
        <w:rPr>
          <w:rFonts w:asciiTheme="minorHAnsi" w:hAnsiTheme="minorHAnsi" w:cstheme="minorHAnsi"/>
        </w:rPr>
        <w:t xml:space="preserve"> ve </w:t>
      </w:r>
      <w:r w:rsidRPr="002236A8">
        <w:rPr>
          <w:rFonts w:asciiTheme="minorHAnsi" w:hAnsiTheme="minorHAnsi" w:cstheme="minorHAnsi"/>
          <w:u w:val="single"/>
        </w:rPr>
        <w:t>42 případech se jednalo o nekalé obchodní praktiky</w:t>
      </w:r>
      <w:r w:rsidR="006D3912" w:rsidRPr="006D3912">
        <w:rPr>
          <w:rFonts w:asciiTheme="minorHAnsi" w:hAnsiTheme="minorHAnsi" w:cstheme="minorHAnsi"/>
        </w:rPr>
        <w:t xml:space="preserve"> (při jedné kontrole </w:t>
      </w:r>
      <w:r w:rsidR="00200294">
        <w:rPr>
          <w:rFonts w:asciiTheme="minorHAnsi" w:hAnsiTheme="minorHAnsi" w:cstheme="minorHAnsi"/>
        </w:rPr>
        <w:t xml:space="preserve">může být </w:t>
      </w:r>
      <w:r w:rsidR="006D3912" w:rsidRPr="006D3912">
        <w:rPr>
          <w:rFonts w:asciiTheme="minorHAnsi" w:hAnsiTheme="minorHAnsi" w:cstheme="minorHAnsi"/>
        </w:rPr>
        <w:t xml:space="preserve">zjištěno i několik </w:t>
      </w:r>
      <w:r w:rsidR="00200294">
        <w:rPr>
          <w:rFonts w:asciiTheme="minorHAnsi" w:hAnsiTheme="minorHAnsi" w:cstheme="minorHAnsi"/>
        </w:rPr>
        <w:t xml:space="preserve">různých </w:t>
      </w:r>
      <w:r w:rsidR="006D3912" w:rsidRPr="006D3912">
        <w:rPr>
          <w:rFonts w:asciiTheme="minorHAnsi" w:hAnsiTheme="minorHAnsi" w:cstheme="minorHAnsi"/>
        </w:rPr>
        <w:t>forem nekalých obchodních praktik)</w:t>
      </w:r>
      <w:r w:rsidRPr="006D3912">
        <w:rPr>
          <w:rFonts w:asciiTheme="minorHAnsi" w:hAnsiTheme="minorHAnsi" w:cstheme="minorHAnsi"/>
        </w:rPr>
        <w:t xml:space="preserve">: </w:t>
      </w:r>
    </w:p>
    <w:p w14:paraId="7C86EEEB" w14:textId="77777777" w:rsidR="00A04D50" w:rsidRPr="00E948B2" w:rsidRDefault="00A04D50" w:rsidP="00C827F9">
      <w:pPr>
        <w:pStyle w:val="Odstavecseseznamem"/>
        <w:numPr>
          <w:ilvl w:val="0"/>
          <w:numId w:val="21"/>
        </w:numPr>
        <w:spacing w:before="120" w:after="120"/>
        <w:jc w:val="both"/>
        <w:rPr>
          <w:rFonts w:asciiTheme="minorHAnsi" w:hAnsiTheme="minorHAnsi" w:cstheme="minorHAnsi"/>
        </w:rPr>
      </w:pPr>
      <w:r w:rsidRPr="00E948B2">
        <w:rPr>
          <w:rFonts w:asciiTheme="minorHAnsi" w:hAnsiTheme="minorHAnsi" w:cstheme="minorHAnsi"/>
        </w:rPr>
        <w:t xml:space="preserve">ve 25 případech obchodníci použili klamavé konání, kdy se obchodní praktika považuje za klamavou, pokud obsahuje věcně nesprávnou informaci a je tedy nepravdivá, což vede nebo může </w:t>
      </w:r>
      <w:r w:rsidRPr="00E948B2">
        <w:rPr>
          <w:rFonts w:asciiTheme="minorHAnsi" w:hAnsiTheme="minorHAnsi" w:cstheme="minorHAnsi"/>
        </w:rPr>
        <w:lastRenderedPageBreak/>
        <w:t xml:space="preserve">vést spotřebitele k rozhodnutí ohledně koupě, které by jinak neučinil (§ 4 v návaznosti </w:t>
      </w:r>
      <w:proofErr w:type="gramStart"/>
      <w:r w:rsidRPr="00E948B2">
        <w:rPr>
          <w:rFonts w:asciiTheme="minorHAnsi" w:hAnsiTheme="minorHAnsi" w:cstheme="minorHAnsi"/>
        </w:rPr>
        <w:t>na  § 5 odst.</w:t>
      </w:r>
      <w:proofErr w:type="gramEnd"/>
      <w:r w:rsidRPr="00E948B2">
        <w:rPr>
          <w:rFonts w:asciiTheme="minorHAnsi" w:hAnsiTheme="minorHAnsi" w:cstheme="minorHAnsi"/>
        </w:rPr>
        <w:t xml:space="preserve"> 1)</w:t>
      </w:r>
    </w:p>
    <w:p w14:paraId="5F88966B" w14:textId="77777777" w:rsidR="00A04D50" w:rsidRPr="00E948B2" w:rsidRDefault="00A04D50" w:rsidP="00C827F9">
      <w:pPr>
        <w:pStyle w:val="Odstavecseseznamem"/>
        <w:numPr>
          <w:ilvl w:val="0"/>
          <w:numId w:val="21"/>
        </w:numPr>
        <w:spacing w:before="120" w:after="120"/>
        <w:jc w:val="both"/>
        <w:rPr>
          <w:rFonts w:asciiTheme="minorHAnsi" w:eastAsia="Times New Roman" w:hAnsiTheme="minorHAnsi" w:cstheme="minorHAnsi"/>
          <w:lang w:eastAsia="cs-CZ"/>
        </w:rPr>
      </w:pPr>
      <w:r w:rsidRPr="00E948B2">
        <w:rPr>
          <w:rFonts w:asciiTheme="minorHAnsi" w:eastAsia="Times New Roman" w:hAnsiTheme="minorHAnsi" w:cstheme="minorHAnsi"/>
          <w:lang w:eastAsia="cs-CZ"/>
        </w:rPr>
        <w:t>ve 14 případech bylo zjištěno použití nekalých obchodních praktik, tj. praktik, které jsou-li v rozporu s požadavky odborné péče a podstatně narušují nebo jsou způsobilé podstatně narušit ekonomické chování spotřebitele, kterému jsou určeny (ustanovení § 4 odst. 1, 4)</w:t>
      </w:r>
    </w:p>
    <w:p w14:paraId="15FF7A30" w14:textId="77777777" w:rsidR="00A04D50" w:rsidRPr="00E948B2" w:rsidRDefault="00A04D50" w:rsidP="00C827F9">
      <w:pPr>
        <w:pStyle w:val="Odstavecseseznamem"/>
        <w:numPr>
          <w:ilvl w:val="0"/>
          <w:numId w:val="21"/>
        </w:numPr>
        <w:spacing w:before="120" w:after="120"/>
        <w:jc w:val="both"/>
        <w:rPr>
          <w:rFonts w:asciiTheme="minorHAnsi" w:eastAsia="Times New Roman" w:hAnsiTheme="minorHAnsi" w:cstheme="minorHAnsi"/>
          <w:lang w:eastAsia="cs-CZ"/>
        </w:rPr>
      </w:pPr>
      <w:r w:rsidRPr="00E948B2">
        <w:rPr>
          <w:rFonts w:asciiTheme="minorHAnsi" w:eastAsia="Times New Roman" w:hAnsiTheme="minorHAnsi" w:cstheme="minorHAnsi"/>
          <w:lang w:eastAsia="cs-CZ"/>
        </w:rPr>
        <w:t>v 1 případě prodávající použili vůči spotřebiteli agresivní obchodní praktiky. Za agresivní obchodní praktiku se považuje taková obchodní praktika, která ve svých věcných souvislostech a s přihlédnutím ke všem jejím rysům a okolnostem výrazně zhoršuje nebo může zhoršit svobodu volby nebo chování spotřebitele ve vztahu k výrobku či službě a to obtěžováním, donucováním, včetně použití fyzické síly nebo nepatřičným ovlivňováním, čímž způsobí nebo může způsobit, že spotřebitel učiní rozhodnutí ohledně koupě, které by jinak neučinil (§ 4 v návaznosti na § 5b odst. 1</w:t>
      </w:r>
      <w:r>
        <w:rPr>
          <w:rFonts w:asciiTheme="minorHAnsi" w:eastAsia="Times New Roman" w:hAnsiTheme="minorHAnsi" w:cstheme="minorHAnsi"/>
          <w:lang w:eastAsia="cs-CZ"/>
        </w:rPr>
        <w:t>)</w:t>
      </w:r>
    </w:p>
    <w:p w14:paraId="04FF4BD2" w14:textId="77777777" w:rsidR="00A04D50" w:rsidRPr="00E948B2" w:rsidRDefault="00A04D50" w:rsidP="00C827F9">
      <w:pPr>
        <w:pStyle w:val="Odstavecseseznamem"/>
        <w:numPr>
          <w:ilvl w:val="0"/>
          <w:numId w:val="21"/>
        </w:numPr>
        <w:spacing w:before="120" w:after="120"/>
        <w:jc w:val="both"/>
        <w:rPr>
          <w:rFonts w:asciiTheme="minorHAnsi" w:hAnsiTheme="minorHAnsi" w:cstheme="minorHAnsi"/>
        </w:rPr>
      </w:pPr>
      <w:r w:rsidRPr="00E948B2">
        <w:rPr>
          <w:rFonts w:asciiTheme="minorHAnsi" w:hAnsiTheme="minorHAnsi" w:cstheme="minorHAnsi"/>
        </w:rPr>
        <w:t>v 1 případě použil obchodník klamavou obchodní praktiku, obsahuj</w:t>
      </w:r>
      <w:r>
        <w:rPr>
          <w:rFonts w:asciiTheme="minorHAnsi" w:hAnsiTheme="minorHAnsi" w:cstheme="minorHAnsi"/>
        </w:rPr>
        <w:t xml:space="preserve">ící sice pravdivou informaci, která však byla poskytnuta způsobem uvádějícím spotřebitele v omyl ohledně existence a podstaty výrobku, </w:t>
      </w:r>
      <w:r w:rsidRPr="00E948B2">
        <w:rPr>
          <w:rFonts w:asciiTheme="minorHAnsi" w:hAnsiTheme="minorHAnsi" w:cstheme="minorHAnsi"/>
        </w:rPr>
        <w:t>hlavních znaků výrobku nebo služby, rozsahu závazku prodávajícího, ceny nebo způsobu výpočtu ceny apod</w:t>
      </w:r>
      <w:r>
        <w:rPr>
          <w:rFonts w:asciiTheme="minorHAnsi" w:hAnsiTheme="minorHAnsi" w:cstheme="minorHAnsi"/>
        </w:rPr>
        <w:t xml:space="preserve">. a </w:t>
      </w:r>
      <w:r w:rsidRPr="00E948B2">
        <w:rPr>
          <w:rFonts w:asciiTheme="minorHAnsi" w:hAnsiTheme="minorHAnsi" w:cstheme="minorHAnsi"/>
        </w:rPr>
        <w:t>ved</w:t>
      </w:r>
      <w:r>
        <w:rPr>
          <w:rFonts w:asciiTheme="minorHAnsi" w:hAnsiTheme="minorHAnsi" w:cstheme="minorHAnsi"/>
        </w:rPr>
        <w:t xml:space="preserve">la anebo mohla </w:t>
      </w:r>
      <w:r w:rsidRPr="00E948B2">
        <w:rPr>
          <w:rFonts w:asciiTheme="minorHAnsi" w:hAnsiTheme="minorHAnsi" w:cstheme="minorHAnsi"/>
        </w:rPr>
        <w:t>vést spotřebitele k rozhodnutí ohledně koupě, které by jinak neučinil, (§ 4 v návaznosti na § 5 odst. 2)</w:t>
      </w:r>
    </w:p>
    <w:p w14:paraId="510C7C99" w14:textId="77777777" w:rsidR="00A04D50" w:rsidRPr="00E948B2" w:rsidRDefault="00A04D50" w:rsidP="00C827F9">
      <w:pPr>
        <w:pStyle w:val="Odstavecseseznamem"/>
        <w:numPr>
          <w:ilvl w:val="0"/>
          <w:numId w:val="21"/>
        </w:numPr>
        <w:spacing w:before="120" w:after="120"/>
        <w:jc w:val="both"/>
        <w:rPr>
          <w:rFonts w:asciiTheme="minorHAnsi" w:hAnsiTheme="minorHAnsi" w:cstheme="minorHAnsi"/>
        </w:rPr>
      </w:pPr>
      <w:r w:rsidRPr="00E948B2">
        <w:rPr>
          <w:rFonts w:asciiTheme="minorHAnsi" w:hAnsiTheme="minorHAnsi" w:cstheme="minorHAnsi"/>
        </w:rPr>
        <w:t xml:space="preserve">v 1 případě bylo použito klamavé opomenutí, což je takové, </w:t>
      </w:r>
      <w:r>
        <w:rPr>
          <w:rFonts w:asciiTheme="minorHAnsi" w:hAnsiTheme="minorHAnsi" w:cstheme="minorHAnsi"/>
        </w:rPr>
        <w:t>kdy</w:t>
      </w:r>
      <w:r w:rsidRPr="00E948B2">
        <w:rPr>
          <w:rFonts w:asciiTheme="minorHAnsi" w:hAnsiTheme="minorHAnsi" w:cstheme="minorHAnsi"/>
        </w:rPr>
        <w:t xml:space="preserve"> prodávající podstatné informace zatají nebo je poskytne nejasným, nesrozumitelným nebo nejednoznačným způsobem nebo v nevhodný čas vzhledem k</w:t>
      </w:r>
      <w:r>
        <w:rPr>
          <w:rFonts w:asciiTheme="minorHAnsi" w:hAnsiTheme="minorHAnsi" w:cstheme="minorHAnsi"/>
        </w:rPr>
        <w:t xml:space="preserve"> existujícím </w:t>
      </w:r>
      <w:r w:rsidRPr="00E948B2">
        <w:rPr>
          <w:rFonts w:asciiTheme="minorHAnsi" w:hAnsiTheme="minorHAnsi" w:cstheme="minorHAnsi"/>
        </w:rPr>
        <w:t xml:space="preserve">okolnostem </w:t>
      </w:r>
      <w:r>
        <w:rPr>
          <w:rFonts w:asciiTheme="minorHAnsi" w:hAnsiTheme="minorHAnsi" w:cstheme="minorHAnsi"/>
        </w:rPr>
        <w:t xml:space="preserve">týkajících se omezení sdělovacího prostředku, kterým jsou podstatné informace poskytovány, </w:t>
      </w:r>
      <w:r w:rsidRPr="00E948B2">
        <w:rPr>
          <w:rFonts w:asciiTheme="minorHAnsi" w:hAnsiTheme="minorHAnsi" w:cstheme="minorHAnsi"/>
        </w:rPr>
        <w:t>anebo neuvede obchodní záměr obchodní praktiky, není-li patrný ze souvislosti, a pokud to v obou případech vede nebo může vést spotřebitele k rozhodnutí ohledně koupě, které by jinak neučinil (§ 4 v návaznosti na § 5a odst. 2)</w:t>
      </w:r>
    </w:p>
    <w:p w14:paraId="6714D418" w14:textId="77777777" w:rsidR="00A04D50" w:rsidRPr="00EB0D60" w:rsidRDefault="00A04D50" w:rsidP="00C827F9">
      <w:pPr>
        <w:spacing w:before="120" w:after="120" w:line="276" w:lineRule="auto"/>
        <w:ind w:left="360"/>
        <w:jc w:val="both"/>
        <w:rPr>
          <w:rFonts w:asciiTheme="minorHAnsi" w:hAnsiTheme="minorHAnsi" w:cstheme="minorHAnsi"/>
          <w:u w:val="single"/>
        </w:rPr>
      </w:pPr>
      <w:r w:rsidRPr="00EB0D60">
        <w:rPr>
          <w:rFonts w:asciiTheme="minorHAnsi" w:hAnsiTheme="minorHAnsi" w:cstheme="minorHAnsi"/>
          <w:u w:val="single"/>
        </w:rPr>
        <w:t>Další porušení zákona č. 634/1992, o ochraně spotřebitele, bylo</w:t>
      </w:r>
      <w:r>
        <w:rPr>
          <w:rFonts w:asciiTheme="minorHAnsi" w:hAnsiTheme="minorHAnsi" w:cstheme="minorHAnsi"/>
          <w:u w:val="single"/>
        </w:rPr>
        <w:t xml:space="preserve"> zjištěno v těchto případech</w:t>
      </w:r>
      <w:r w:rsidRPr="00EB0D60">
        <w:rPr>
          <w:rFonts w:asciiTheme="minorHAnsi" w:hAnsiTheme="minorHAnsi" w:cstheme="minorHAnsi"/>
          <w:u w:val="single"/>
        </w:rPr>
        <w:t>:</w:t>
      </w:r>
    </w:p>
    <w:p w14:paraId="251986BF" w14:textId="77777777" w:rsidR="00A04D50" w:rsidRPr="00CA5C17" w:rsidRDefault="00A04D50" w:rsidP="00C827F9">
      <w:pPr>
        <w:pStyle w:val="Odstavecseseznamem"/>
        <w:numPr>
          <w:ilvl w:val="0"/>
          <w:numId w:val="21"/>
        </w:numPr>
        <w:spacing w:before="120" w:after="120"/>
        <w:jc w:val="both"/>
        <w:rPr>
          <w:rFonts w:asciiTheme="minorHAnsi" w:eastAsia="Times New Roman" w:hAnsiTheme="minorHAnsi" w:cstheme="minorHAnsi"/>
          <w:lang w:eastAsia="cs-CZ"/>
        </w:rPr>
      </w:pPr>
      <w:r w:rsidRPr="00CA5C17">
        <w:rPr>
          <w:rFonts w:asciiTheme="minorHAnsi" w:hAnsiTheme="minorHAnsi" w:cstheme="minorHAnsi"/>
        </w:rPr>
        <w:t>ve 20 případech</w:t>
      </w:r>
      <w:r>
        <w:rPr>
          <w:rFonts w:asciiTheme="minorHAnsi" w:hAnsiTheme="minorHAnsi" w:cstheme="minorHAnsi"/>
        </w:rPr>
        <w:t xml:space="preserve"> </w:t>
      </w:r>
      <w:r w:rsidRPr="00CA5C17">
        <w:rPr>
          <w:rFonts w:asciiTheme="minorHAnsi" w:hAnsiTheme="minorHAnsi" w:cstheme="minorHAnsi"/>
        </w:rPr>
        <w:t>nebyl spotřebitel řádně informován o rozsahu, podmínkách a způsobu uplatnění práva zboží reklamovat, spolu s údaji o tom, kde reklamaci uplatnit</w:t>
      </w:r>
      <w:r>
        <w:rPr>
          <w:rFonts w:asciiTheme="minorHAnsi" w:hAnsiTheme="minorHAnsi" w:cstheme="minorHAnsi"/>
        </w:rPr>
        <w:t xml:space="preserve"> (</w:t>
      </w:r>
      <w:r w:rsidRPr="00CA5C17">
        <w:rPr>
          <w:rFonts w:asciiTheme="minorHAnsi" w:hAnsiTheme="minorHAnsi" w:cstheme="minorHAnsi"/>
        </w:rPr>
        <w:t>§ 13</w:t>
      </w:r>
      <w:r>
        <w:rPr>
          <w:rFonts w:asciiTheme="minorHAnsi" w:hAnsiTheme="minorHAnsi" w:cstheme="minorHAnsi"/>
        </w:rPr>
        <w:t>)</w:t>
      </w:r>
    </w:p>
    <w:p w14:paraId="5F5301AF" w14:textId="77777777" w:rsidR="00A04D50" w:rsidRPr="00CA5C17" w:rsidRDefault="00A04D50" w:rsidP="00C827F9">
      <w:pPr>
        <w:pStyle w:val="Odstavecseseznamem"/>
        <w:numPr>
          <w:ilvl w:val="0"/>
          <w:numId w:val="21"/>
        </w:numPr>
        <w:spacing w:before="120" w:after="120"/>
        <w:jc w:val="both"/>
        <w:rPr>
          <w:rFonts w:asciiTheme="minorHAnsi" w:eastAsia="Times New Roman" w:hAnsiTheme="minorHAnsi" w:cstheme="minorHAnsi"/>
          <w:lang w:eastAsia="cs-CZ"/>
        </w:rPr>
      </w:pPr>
      <w:r w:rsidRPr="00CA5C17">
        <w:rPr>
          <w:rFonts w:asciiTheme="minorHAnsi" w:hAnsiTheme="minorHAnsi" w:cstheme="minorHAnsi"/>
        </w:rPr>
        <w:t>v 6 případech prodávající při prodeji nebo poskytování služeb mimo ohlášenou provozovnu neposkytli informace týkající se zejména názvu nebo jména a adresy prodávajícího, příp. informace, kde může spotřebitel i po ukončení takového prodeje nebo poskytování služeb uplatnit reklamaci</w:t>
      </w:r>
      <w:r w:rsidRPr="00725974">
        <w:rPr>
          <w:rFonts w:asciiTheme="minorHAnsi" w:hAnsiTheme="minorHAnsi" w:cstheme="minorHAnsi"/>
        </w:rPr>
        <w:t xml:space="preserve"> </w:t>
      </w:r>
      <w:r>
        <w:rPr>
          <w:rFonts w:asciiTheme="minorHAnsi" w:hAnsiTheme="minorHAnsi" w:cstheme="minorHAnsi"/>
        </w:rPr>
        <w:t>(</w:t>
      </w:r>
      <w:r w:rsidRPr="00CA5C17">
        <w:rPr>
          <w:rFonts w:asciiTheme="minorHAnsi" w:hAnsiTheme="minorHAnsi" w:cstheme="minorHAnsi"/>
        </w:rPr>
        <w:t>§ 19 odst. 4</w:t>
      </w:r>
      <w:r>
        <w:rPr>
          <w:rFonts w:asciiTheme="minorHAnsi" w:hAnsiTheme="minorHAnsi" w:cstheme="minorHAnsi"/>
        </w:rPr>
        <w:t>)</w:t>
      </w:r>
    </w:p>
    <w:p w14:paraId="0E748E8A" w14:textId="77777777" w:rsidR="00A04D50" w:rsidRPr="00CA5C17" w:rsidRDefault="00A04D50" w:rsidP="00C827F9">
      <w:pPr>
        <w:pStyle w:val="Odstavecseseznamem"/>
        <w:numPr>
          <w:ilvl w:val="0"/>
          <w:numId w:val="21"/>
        </w:numPr>
        <w:spacing w:before="120" w:after="120"/>
        <w:jc w:val="both"/>
        <w:rPr>
          <w:rFonts w:asciiTheme="minorHAnsi" w:hAnsiTheme="minorHAnsi" w:cstheme="minorHAnsi"/>
        </w:rPr>
      </w:pPr>
      <w:r w:rsidRPr="00CA5C17">
        <w:rPr>
          <w:rFonts w:asciiTheme="minorHAnsi" w:hAnsiTheme="minorHAnsi" w:cstheme="minorHAnsi"/>
        </w:rPr>
        <w:t>ve 4 případech prodávající porušili svoji povinnost informovat spotřebitele o subjektu mimosoudního řešení spotřebitelských sporů a to i na internetových stránkách, pokud je provozují</w:t>
      </w:r>
      <w:r>
        <w:rPr>
          <w:rFonts w:asciiTheme="minorHAnsi" w:hAnsiTheme="minorHAnsi" w:cstheme="minorHAnsi"/>
        </w:rPr>
        <w:t xml:space="preserve"> (</w:t>
      </w:r>
      <w:r w:rsidRPr="00CA5C17">
        <w:rPr>
          <w:rFonts w:asciiTheme="minorHAnsi" w:hAnsiTheme="minorHAnsi" w:cstheme="minorHAnsi"/>
        </w:rPr>
        <w:t>§ 14 odst. 1</w:t>
      </w:r>
      <w:r>
        <w:rPr>
          <w:rFonts w:asciiTheme="minorHAnsi" w:hAnsiTheme="minorHAnsi" w:cstheme="minorHAnsi"/>
        </w:rPr>
        <w:t>)</w:t>
      </w:r>
      <w:r w:rsidRPr="00CA5C17">
        <w:rPr>
          <w:rFonts w:asciiTheme="minorHAnsi" w:hAnsiTheme="minorHAnsi" w:cstheme="minorHAnsi"/>
        </w:rPr>
        <w:t xml:space="preserve"> </w:t>
      </w:r>
    </w:p>
    <w:p w14:paraId="288CF031" w14:textId="77777777" w:rsidR="00A04D50" w:rsidRPr="00CA5C17" w:rsidRDefault="00A04D50" w:rsidP="00C827F9">
      <w:pPr>
        <w:pStyle w:val="Odstavecseseznamem"/>
        <w:numPr>
          <w:ilvl w:val="0"/>
          <w:numId w:val="21"/>
        </w:numPr>
        <w:spacing w:before="120" w:after="120"/>
        <w:jc w:val="both"/>
        <w:rPr>
          <w:rFonts w:asciiTheme="minorHAnsi" w:hAnsiTheme="minorHAnsi" w:cstheme="minorHAnsi"/>
        </w:rPr>
      </w:pPr>
      <w:r w:rsidRPr="00CA5C17">
        <w:rPr>
          <w:rFonts w:asciiTheme="minorHAnsi" w:hAnsiTheme="minorHAnsi" w:cstheme="minorHAnsi"/>
        </w:rPr>
        <w:t xml:space="preserve">v 1 případě nebyl spotřebitel seznámen s cenou nabízené služby v souladu s cenovými předpisy, </w:t>
      </w:r>
      <w:r>
        <w:rPr>
          <w:rFonts w:asciiTheme="minorHAnsi" w:hAnsiTheme="minorHAnsi" w:cstheme="minorHAnsi"/>
        </w:rPr>
        <w:t>(</w:t>
      </w:r>
      <w:r w:rsidRPr="00CA5C17">
        <w:rPr>
          <w:rFonts w:asciiTheme="minorHAnsi" w:hAnsiTheme="minorHAnsi" w:cstheme="minorHAnsi"/>
        </w:rPr>
        <w:t>§ 12</w:t>
      </w:r>
      <w:r>
        <w:rPr>
          <w:rFonts w:asciiTheme="minorHAnsi" w:hAnsiTheme="minorHAnsi" w:cstheme="minorHAnsi"/>
        </w:rPr>
        <w:t>)</w:t>
      </w:r>
    </w:p>
    <w:p w14:paraId="41E75A26" w14:textId="77777777" w:rsidR="00A04D50" w:rsidRPr="00CA5C17" w:rsidRDefault="00A04D50" w:rsidP="00C827F9">
      <w:pPr>
        <w:pStyle w:val="Odstavecseseznamem"/>
        <w:numPr>
          <w:ilvl w:val="0"/>
          <w:numId w:val="21"/>
        </w:numPr>
        <w:spacing w:before="120" w:after="120"/>
        <w:jc w:val="both"/>
        <w:rPr>
          <w:rFonts w:asciiTheme="minorHAnsi" w:hAnsiTheme="minorHAnsi" w:cstheme="minorHAnsi"/>
        </w:rPr>
      </w:pPr>
      <w:r w:rsidRPr="00CA5C17">
        <w:rPr>
          <w:rFonts w:asciiTheme="minorHAnsi" w:hAnsiTheme="minorHAnsi" w:cstheme="minorHAnsi"/>
        </w:rPr>
        <w:t>v 1 případě prodávající řádně neinformoval spotřebitele o vlastnostech prodávaných výrobků nebo poskytovaných služeb</w:t>
      </w:r>
      <w:r>
        <w:rPr>
          <w:rFonts w:asciiTheme="minorHAnsi" w:hAnsiTheme="minorHAnsi" w:cstheme="minorHAnsi"/>
        </w:rPr>
        <w:t xml:space="preserve"> (</w:t>
      </w:r>
      <w:r w:rsidRPr="00CA5C17">
        <w:rPr>
          <w:rFonts w:asciiTheme="minorHAnsi" w:hAnsiTheme="minorHAnsi" w:cstheme="minorHAnsi"/>
        </w:rPr>
        <w:t>§ 9 odst. 1</w:t>
      </w:r>
      <w:r>
        <w:rPr>
          <w:rFonts w:asciiTheme="minorHAnsi" w:hAnsiTheme="minorHAnsi" w:cstheme="minorHAnsi"/>
        </w:rPr>
        <w:t>)</w:t>
      </w:r>
    </w:p>
    <w:p w14:paraId="1E5244DE" w14:textId="77777777" w:rsidR="005A4EF8" w:rsidRPr="005A4EF8" w:rsidRDefault="005A4EF8" w:rsidP="005A4EF8">
      <w:pPr>
        <w:spacing w:after="120"/>
        <w:jc w:val="both"/>
        <w:rPr>
          <w:rFonts w:asciiTheme="minorHAnsi" w:hAnsiTheme="minorHAnsi" w:cstheme="minorHAnsi"/>
          <w:b/>
        </w:rPr>
      </w:pPr>
      <w:r w:rsidRPr="005A4EF8">
        <w:rPr>
          <w:rFonts w:asciiTheme="minorHAnsi" w:hAnsiTheme="minorHAnsi" w:cstheme="minorHAnsi"/>
          <w:b/>
        </w:rPr>
        <w:t>Uložená opatření</w:t>
      </w:r>
    </w:p>
    <w:p w14:paraId="5528C6F3" w14:textId="77777777" w:rsidR="005A4EF8" w:rsidRPr="005A4EF8" w:rsidRDefault="005A4EF8" w:rsidP="005A4EF8">
      <w:pPr>
        <w:spacing w:before="120" w:after="120"/>
        <w:jc w:val="both"/>
        <w:rPr>
          <w:rFonts w:asciiTheme="minorHAnsi" w:hAnsiTheme="minorHAnsi" w:cstheme="minorHAnsi"/>
        </w:rPr>
      </w:pPr>
      <w:r w:rsidRPr="005A4EF8">
        <w:rPr>
          <w:rFonts w:asciiTheme="minorHAnsi" w:hAnsiTheme="minorHAnsi" w:cstheme="minorHAnsi"/>
        </w:rPr>
        <w:lastRenderedPageBreak/>
        <w:t xml:space="preserve">Česká obchodní inspekce v roce 2020 pravomocně uložila 21 pokut v celkové výši 5 535 000 Kč. </w:t>
      </w:r>
    </w:p>
    <w:p w14:paraId="18652B00" w14:textId="77777777" w:rsidR="005A4EF8" w:rsidRPr="005A4EF8" w:rsidRDefault="005A4EF8" w:rsidP="005A4EF8">
      <w:pPr>
        <w:spacing w:before="120" w:after="120"/>
        <w:jc w:val="both"/>
        <w:rPr>
          <w:rFonts w:asciiTheme="minorHAnsi" w:hAnsiTheme="minorHAnsi" w:cstheme="minorHAnsi"/>
        </w:rPr>
      </w:pPr>
      <w:r w:rsidRPr="005A4EF8">
        <w:rPr>
          <w:rFonts w:asciiTheme="minorHAnsi" w:hAnsiTheme="minorHAnsi" w:cstheme="minorHAnsi"/>
        </w:rPr>
        <w:t xml:space="preserve">Nejvyšší pravomocná pokuta v roce 2020, ve výši 1 200 000 Kč, byla uložena společnosti Česká aukční energetická s.r.o. mimo jiné za to, že se v celé řadě zkoumaných smluv se spotřebiteli dopustila nekalé obchodní praktiky, protože používala smlouvy obsahující protiprávní článek, který pod smluvní pokutou 3000 Kč znemožňoval klientům v zákonných lhůtách od kontraktu odstoupit. Navíc informace o nové ceně byly uvedeny nejasným způsobem, ceny byly bez DPH atd. </w:t>
      </w:r>
    </w:p>
    <w:p w14:paraId="7C2F66DA" w14:textId="77777777" w:rsidR="005A4EF8" w:rsidRPr="005A4EF8" w:rsidRDefault="005A4EF8" w:rsidP="005A4EF8">
      <w:pPr>
        <w:spacing w:before="120" w:after="120"/>
        <w:jc w:val="both"/>
        <w:rPr>
          <w:rFonts w:asciiTheme="minorHAnsi" w:hAnsiTheme="minorHAnsi" w:cstheme="minorHAnsi"/>
        </w:rPr>
      </w:pPr>
      <w:r w:rsidRPr="005A4EF8">
        <w:rPr>
          <w:rFonts w:asciiTheme="minorHAnsi" w:hAnsiTheme="minorHAnsi" w:cstheme="minorHAnsi"/>
        </w:rPr>
        <w:t>Druhá nejvyšší pravomocná pokuta ve výši 1 000 000 Kč byla uložena společnosti České aukce s.r.o. mimo jiné za to, že se dopustila nekalé obchodní praktiky, protože používala smlouvy obsahující protiprávní článek, který pod smluvní pokutou znemožňoval klientům v zákonných lhůtách od kontraktu odstoupit.</w:t>
      </w:r>
    </w:p>
    <w:p w14:paraId="4456EF87" w14:textId="77777777" w:rsidR="00A04D50" w:rsidRPr="00CA5C17" w:rsidRDefault="00A04D50" w:rsidP="00A04D50">
      <w:pPr>
        <w:spacing w:after="360"/>
        <w:rPr>
          <w:rFonts w:asciiTheme="minorHAnsi" w:hAnsiTheme="minorHAnsi" w:cstheme="minorHAnsi"/>
        </w:rPr>
      </w:pPr>
    </w:p>
    <w:p w14:paraId="7B7CCBBE" w14:textId="7F274F90" w:rsidR="001E742B" w:rsidRPr="00A17960" w:rsidRDefault="001E742B" w:rsidP="00A04D50">
      <w:pPr>
        <w:pStyle w:val="Textbody"/>
        <w:spacing w:before="120" w:after="120" w:line="276" w:lineRule="auto"/>
        <w:jc w:val="both"/>
        <w:rPr>
          <w:rFonts w:asciiTheme="minorHAnsi" w:hAnsiTheme="minorHAnsi" w:cstheme="minorHAnsi"/>
          <w:sz w:val="22"/>
          <w:szCs w:val="22"/>
        </w:rPr>
      </w:pPr>
    </w:p>
    <w:sectPr w:rsidR="001E742B" w:rsidRPr="00A17960"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B8A3" w14:textId="77777777" w:rsidR="004E7A66" w:rsidRDefault="004E7A66" w:rsidP="00185D99">
      <w:r>
        <w:separator/>
      </w:r>
    </w:p>
  </w:endnote>
  <w:endnote w:type="continuationSeparator" w:id="0">
    <w:p w14:paraId="05D25531" w14:textId="77777777" w:rsidR="004E7A66" w:rsidRDefault="004E7A66"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24E7" w14:textId="77777777" w:rsidR="004E7A66" w:rsidRDefault="004E7A66" w:rsidP="00185D99">
      <w:r>
        <w:separator/>
      </w:r>
    </w:p>
  </w:footnote>
  <w:footnote w:type="continuationSeparator" w:id="0">
    <w:p w14:paraId="3A141782" w14:textId="77777777" w:rsidR="004E7A66" w:rsidRDefault="004E7A66"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6E7042"/>
    <w:multiLevelType w:val="hybridMultilevel"/>
    <w:tmpl w:val="B34CD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23F2"/>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0294"/>
    <w:rsid w:val="00204135"/>
    <w:rsid w:val="00205FD0"/>
    <w:rsid w:val="00206FBC"/>
    <w:rsid w:val="00210F85"/>
    <w:rsid w:val="00212094"/>
    <w:rsid w:val="00216362"/>
    <w:rsid w:val="00217F70"/>
    <w:rsid w:val="00221C3C"/>
    <w:rsid w:val="00223387"/>
    <w:rsid w:val="00227461"/>
    <w:rsid w:val="0023075A"/>
    <w:rsid w:val="0024082F"/>
    <w:rsid w:val="002434A7"/>
    <w:rsid w:val="00244A3B"/>
    <w:rsid w:val="00246218"/>
    <w:rsid w:val="002516E7"/>
    <w:rsid w:val="00256358"/>
    <w:rsid w:val="00261259"/>
    <w:rsid w:val="00275730"/>
    <w:rsid w:val="00277452"/>
    <w:rsid w:val="00277C2B"/>
    <w:rsid w:val="00277DEC"/>
    <w:rsid w:val="002932B7"/>
    <w:rsid w:val="00293D34"/>
    <w:rsid w:val="00294CF5"/>
    <w:rsid w:val="00295D58"/>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3C23"/>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E7A66"/>
    <w:rsid w:val="004F1273"/>
    <w:rsid w:val="004F1F51"/>
    <w:rsid w:val="004F2F98"/>
    <w:rsid w:val="004F338F"/>
    <w:rsid w:val="004F6CB3"/>
    <w:rsid w:val="00500DE9"/>
    <w:rsid w:val="00506BED"/>
    <w:rsid w:val="005119DF"/>
    <w:rsid w:val="00515929"/>
    <w:rsid w:val="00522BC6"/>
    <w:rsid w:val="00523B5D"/>
    <w:rsid w:val="00527275"/>
    <w:rsid w:val="00530640"/>
    <w:rsid w:val="00530ADD"/>
    <w:rsid w:val="00530F81"/>
    <w:rsid w:val="00531A8D"/>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4EF8"/>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3912"/>
    <w:rsid w:val="006D4638"/>
    <w:rsid w:val="006D5767"/>
    <w:rsid w:val="006D755B"/>
    <w:rsid w:val="006D7957"/>
    <w:rsid w:val="006E0909"/>
    <w:rsid w:val="006E5AE2"/>
    <w:rsid w:val="006E5F42"/>
    <w:rsid w:val="006F30DF"/>
    <w:rsid w:val="006F31D0"/>
    <w:rsid w:val="006F366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06D0"/>
    <w:rsid w:val="008F3354"/>
    <w:rsid w:val="008F4B9F"/>
    <w:rsid w:val="008F60EE"/>
    <w:rsid w:val="008F7988"/>
    <w:rsid w:val="00901553"/>
    <w:rsid w:val="00903B6C"/>
    <w:rsid w:val="00903ED7"/>
    <w:rsid w:val="00904EDB"/>
    <w:rsid w:val="009072AF"/>
    <w:rsid w:val="00914E47"/>
    <w:rsid w:val="00915AFA"/>
    <w:rsid w:val="00920A06"/>
    <w:rsid w:val="0092229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4D50"/>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5B88"/>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43D2"/>
    <w:rsid w:val="00C358AB"/>
    <w:rsid w:val="00C42D4C"/>
    <w:rsid w:val="00C53EDB"/>
    <w:rsid w:val="00C54DF4"/>
    <w:rsid w:val="00C54FEF"/>
    <w:rsid w:val="00C57E36"/>
    <w:rsid w:val="00C6042A"/>
    <w:rsid w:val="00C61364"/>
    <w:rsid w:val="00C61D98"/>
    <w:rsid w:val="00C63A6B"/>
    <w:rsid w:val="00C66F99"/>
    <w:rsid w:val="00C771F7"/>
    <w:rsid w:val="00C80179"/>
    <w:rsid w:val="00C81C10"/>
    <w:rsid w:val="00C827F9"/>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90B67"/>
    <w:rsid w:val="00D9208B"/>
    <w:rsid w:val="00D94DAB"/>
    <w:rsid w:val="00D95C0A"/>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37EF"/>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14F0"/>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3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4385-73A0-4C96-9C49-DE682F83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765</Words>
  <Characters>4515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Fröhlich Jiří, Mgr. Ing.</cp:lastModifiedBy>
  <cp:revision>26</cp:revision>
  <cp:lastPrinted>2020-03-20T08:49:00Z</cp:lastPrinted>
  <dcterms:created xsi:type="dcterms:W3CDTF">2021-01-30T20:30:00Z</dcterms:created>
  <dcterms:modified xsi:type="dcterms:W3CDTF">2021-03-05T07:36:00Z</dcterms:modified>
</cp:coreProperties>
</file>