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3DA21" w14:textId="77777777" w:rsidR="00144DD5" w:rsidRPr="009D0E47" w:rsidRDefault="00742C2B" w:rsidP="005D6149">
      <w:pPr>
        <w:pStyle w:val="Standard"/>
        <w:pBdr>
          <w:bottom w:val="single" w:sz="8" w:space="15" w:color="C6C6C6"/>
        </w:pBdr>
        <w:spacing w:after="120"/>
        <w:jc w:val="center"/>
        <w:rPr>
          <w:rFonts w:ascii="Arial" w:eastAsia="Times New Roman" w:hAnsi="Arial" w:cs="Arial"/>
          <w:b/>
          <w:bCs/>
          <w:sz w:val="28"/>
          <w:szCs w:val="32"/>
          <w:lang w:eastAsia="cs-CZ"/>
        </w:rPr>
      </w:pPr>
      <w:bookmarkStart w:id="0" w:name="_GoBack"/>
      <w:bookmarkEnd w:id="0"/>
      <w:r w:rsidRPr="009D0E47">
        <w:rPr>
          <w:rFonts w:ascii="Arial" w:eastAsia="Times New Roman" w:hAnsi="Arial" w:cs="Arial"/>
          <w:b/>
          <w:bCs/>
          <w:sz w:val="28"/>
          <w:szCs w:val="32"/>
          <w:lang w:eastAsia="cs-CZ"/>
        </w:rPr>
        <w:t>Pravidla</w:t>
      </w:r>
      <w:r w:rsidR="005D6149" w:rsidRPr="009D0E47">
        <w:rPr>
          <w:rFonts w:ascii="Arial" w:eastAsia="Times New Roman" w:hAnsi="Arial" w:cs="Arial"/>
          <w:b/>
          <w:bCs/>
          <w:sz w:val="28"/>
          <w:szCs w:val="32"/>
          <w:lang w:eastAsia="cs-CZ"/>
        </w:rPr>
        <w:t xml:space="preserve"> pro postup při Mimosoudním řešení spotřebitelský</w:t>
      </w:r>
      <w:r w:rsidR="00633A8A" w:rsidRPr="009D0E47">
        <w:rPr>
          <w:rFonts w:ascii="Arial" w:eastAsia="Times New Roman" w:hAnsi="Arial" w:cs="Arial"/>
          <w:b/>
          <w:bCs/>
          <w:sz w:val="28"/>
          <w:szCs w:val="32"/>
          <w:lang w:eastAsia="cs-CZ"/>
        </w:rPr>
        <w:t>ch</w:t>
      </w:r>
      <w:r w:rsidR="005D6149" w:rsidRPr="009D0E47">
        <w:rPr>
          <w:rFonts w:ascii="Arial" w:eastAsia="Times New Roman" w:hAnsi="Arial" w:cs="Arial"/>
          <w:b/>
          <w:bCs/>
          <w:sz w:val="28"/>
          <w:szCs w:val="32"/>
          <w:lang w:eastAsia="cs-CZ"/>
        </w:rPr>
        <w:t xml:space="preserve"> sporů</w:t>
      </w:r>
    </w:p>
    <w:p w14:paraId="6553DA22" w14:textId="77777777" w:rsidR="005D6149" w:rsidRPr="009D0E47" w:rsidRDefault="005D6149" w:rsidP="00D55C15">
      <w:pPr>
        <w:pStyle w:val="Standard"/>
        <w:pBdr>
          <w:bottom w:val="single" w:sz="8" w:space="15" w:color="C6C6C6"/>
        </w:pBdr>
        <w:spacing w:after="300"/>
        <w:jc w:val="center"/>
        <w:rPr>
          <w:rFonts w:ascii="Arial" w:hAnsi="Arial" w:cs="Arial"/>
          <w:sz w:val="22"/>
        </w:rPr>
      </w:pPr>
      <w:r w:rsidRPr="009D0E47">
        <w:rPr>
          <w:rFonts w:ascii="Arial" w:eastAsia="Times New Roman" w:hAnsi="Arial" w:cs="Arial"/>
          <w:b/>
          <w:bCs/>
          <w:sz w:val="28"/>
          <w:szCs w:val="32"/>
          <w:lang w:eastAsia="cs-CZ"/>
        </w:rPr>
        <w:t>(ADR)</w:t>
      </w:r>
    </w:p>
    <w:p w14:paraId="6553DA23" w14:textId="77777777" w:rsidR="00144DD5" w:rsidRPr="009D0E47" w:rsidRDefault="00144DD5" w:rsidP="00D55C15">
      <w:pPr>
        <w:pStyle w:val="Standard"/>
        <w:spacing w:before="28" w:after="100"/>
        <w:jc w:val="both"/>
        <w:rPr>
          <w:rFonts w:ascii="Arial" w:hAnsi="Arial" w:cs="Arial"/>
          <w:sz w:val="22"/>
          <w:szCs w:val="22"/>
        </w:rPr>
      </w:pPr>
      <w:r w:rsidRPr="009D0E47">
        <w:rPr>
          <w:rFonts w:ascii="Arial" w:eastAsia="Times New Roman" w:hAnsi="Arial" w:cs="Arial"/>
          <w:iCs/>
          <w:sz w:val="22"/>
          <w:szCs w:val="22"/>
          <w:lang w:eastAsia="cs-CZ"/>
        </w:rPr>
        <w:t xml:space="preserve">Česká obchodní inspekce vydává </w:t>
      </w:r>
      <w:r w:rsidR="001E3ECD" w:rsidRPr="009D0E47">
        <w:rPr>
          <w:rFonts w:ascii="Arial" w:eastAsia="Times New Roman" w:hAnsi="Arial" w:cs="Arial"/>
          <w:iCs/>
          <w:sz w:val="22"/>
          <w:szCs w:val="22"/>
          <w:lang w:eastAsia="cs-CZ"/>
        </w:rPr>
        <w:t xml:space="preserve">na základě </w:t>
      </w:r>
      <w:r w:rsidRPr="009D0E47">
        <w:rPr>
          <w:rFonts w:ascii="Arial" w:eastAsia="Times New Roman" w:hAnsi="Arial" w:cs="Arial"/>
          <w:iCs/>
          <w:sz w:val="22"/>
          <w:szCs w:val="22"/>
          <w:lang w:eastAsia="cs-CZ"/>
        </w:rPr>
        <w:t>ustanovení § 20x zákona č. 634/1992 Sb., o ochraně spotřebitele, v platném znění, (dále jen „zákon“) tato pravidla pro mimosoudní řešení spotřebitelských sporů, kterými podrobněji upravuje postup při mimosoudním řešení spotřebitelských sporů (dále jen „Pravidla</w:t>
      </w:r>
      <w:r w:rsidR="001001F0" w:rsidRPr="009D0E47">
        <w:rPr>
          <w:rFonts w:ascii="Arial" w:eastAsia="Times New Roman" w:hAnsi="Arial" w:cs="Arial"/>
          <w:iCs/>
          <w:sz w:val="22"/>
          <w:szCs w:val="22"/>
          <w:lang w:eastAsia="cs-CZ"/>
        </w:rPr>
        <w:t>“).</w:t>
      </w:r>
    </w:p>
    <w:p w14:paraId="6553DA24" w14:textId="77777777" w:rsidR="005D6149" w:rsidRPr="009D0E47" w:rsidRDefault="005D6149" w:rsidP="00620C53">
      <w:pPr>
        <w:pStyle w:val="Standard"/>
        <w:spacing w:before="28" w:after="100"/>
        <w:jc w:val="center"/>
        <w:rPr>
          <w:rFonts w:ascii="Arial" w:eastAsia="Times New Roman" w:hAnsi="Arial" w:cs="Arial"/>
          <w:b/>
          <w:bCs/>
          <w:iCs/>
          <w:lang w:eastAsia="cs-CZ"/>
        </w:rPr>
      </w:pPr>
    </w:p>
    <w:p w14:paraId="6553DA25" w14:textId="77777777" w:rsidR="00144DD5" w:rsidRPr="009D0E47" w:rsidRDefault="00AA2D80" w:rsidP="00620C53">
      <w:pPr>
        <w:pStyle w:val="Standard"/>
        <w:spacing w:before="28" w:after="100"/>
        <w:jc w:val="center"/>
        <w:rPr>
          <w:rFonts w:ascii="Arial" w:eastAsia="Times New Roman" w:hAnsi="Arial" w:cs="Arial"/>
          <w:b/>
          <w:bCs/>
          <w:iCs/>
          <w:lang w:eastAsia="cs-CZ"/>
        </w:rPr>
      </w:pPr>
      <w:r>
        <w:rPr>
          <w:rFonts w:ascii="Arial" w:eastAsia="Times New Roman" w:hAnsi="Arial" w:cs="Arial"/>
          <w:b/>
          <w:bCs/>
          <w:iCs/>
          <w:lang w:eastAsia="cs-CZ"/>
        </w:rPr>
        <w:t xml:space="preserve">ČÁST </w:t>
      </w:r>
      <w:r w:rsidR="00144DD5" w:rsidRPr="009D0E47">
        <w:rPr>
          <w:rFonts w:ascii="Arial" w:eastAsia="Times New Roman" w:hAnsi="Arial" w:cs="Arial"/>
          <w:b/>
          <w:bCs/>
          <w:iCs/>
          <w:lang w:eastAsia="cs-CZ"/>
        </w:rPr>
        <w:t>PRVNÍ</w:t>
      </w:r>
    </w:p>
    <w:p w14:paraId="6553DA26" w14:textId="77777777" w:rsidR="00144DD5" w:rsidRPr="009D0E47" w:rsidRDefault="00144DD5" w:rsidP="00620C53">
      <w:pPr>
        <w:pStyle w:val="Standard"/>
        <w:spacing w:before="28" w:after="100"/>
        <w:jc w:val="center"/>
        <w:rPr>
          <w:rFonts w:ascii="Arial" w:hAnsi="Arial" w:cs="Arial"/>
          <w:b/>
          <w:bCs/>
        </w:rPr>
      </w:pPr>
      <w:r w:rsidRPr="009D0E47">
        <w:rPr>
          <w:rFonts w:ascii="Arial" w:eastAsia="Times New Roman" w:hAnsi="Arial" w:cs="Arial"/>
          <w:b/>
          <w:bCs/>
          <w:lang w:eastAsia="cs-CZ"/>
        </w:rPr>
        <w:t>Úvodní ustanovení a zásady řízení</w:t>
      </w:r>
    </w:p>
    <w:p w14:paraId="6553DA27" w14:textId="77777777" w:rsidR="00144DD5" w:rsidRPr="009D0E47" w:rsidRDefault="00144DD5" w:rsidP="00D55C15">
      <w:pPr>
        <w:pStyle w:val="Standard"/>
        <w:spacing w:after="120"/>
        <w:jc w:val="center"/>
        <w:rPr>
          <w:rFonts w:ascii="Arial" w:eastAsia="Times New Roman" w:hAnsi="Arial" w:cs="Arial"/>
          <w:sz w:val="22"/>
          <w:lang w:eastAsia="cs-CZ"/>
        </w:rPr>
      </w:pPr>
      <w:r w:rsidRPr="009D0E47">
        <w:rPr>
          <w:rFonts w:ascii="Arial" w:eastAsia="Times New Roman" w:hAnsi="Arial" w:cs="Arial"/>
          <w:sz w:val="22"/>
          <w:lang w:eastAsia="cs-CZ"/>
        </w:rPr>
        <w:t>Článek 1</w:t>
      </w:r>
    </w:p>
    <w:p w14:paraId="6553DA28" w14:textId="77777777" w:rsidR="00144DD5" w:rsidRPr="009D0E47" w:rsidRDefault="00144DD5" w:rsidP="00D55C15">
      <w:pPr>
        <w:pStyle w:val="Standard"/>
        <w:spacing w:after="240"/>
        <w:jc w:val="both"/>
        <w:rPr>
          <w:rFonts w:ascii="Arial" w:eastAsia="Times New Roman" w:hAnsi="Arial" w:cs="Arial"/>
          <w:sz w:val="22"/>
          <w:lang w:eastAsia="cs-CZ"/>
        </w:rPr>
      </w:pPr>
      <w:r w:rsidRPr="009D0E47">
        <w:rPr>
          <w:rFonts w:ascii="Arial" w:eastAsia="Times New Roman" w:hAnsi="Arial" w:cs="Arial"/>
          <w:sz w:val="22"/>
          <w:lang w:eastAsia="cs-CZ"/>
        </w:rPr>
        <w:t>Tato Pravidla upravují postup České obchodní inspekce při mimosoudním řešení spotřebitelských sporů</w:t>
      </w:r>
      <w:r w:rsidR="00B023C4">
        <w:rPr>
          <w:rFonts w:ascii="Arial" w:eastAsia="Times New Roman" w:hAnsi="Arial" w:cs="Arial"/>
          <w:sz w:val="22"/>
          <w:lang w:eastAsia="cs-CZ"/>
        </w:rPr>
        <w:t xml:space="preserve"> (dále také jako „ADR“)</w:t>
      </w:r>
      <w:r w:rsidRPr="009D0E47">
        <w:rPr>
          <w:rFonts w:ascii="Arial" w:eastAsia="Times New Roman" w:hAnsi="Arial" w:cs="Arial"/>
          <w:sz w:val="22"/>
          <w:lang w:eastAsia="cs-CZ"/>
        </w:rPr>
        <w:t>.</w:t>
      </w:r>
    </w:p>
    <w:p w14:paraId="6553DA29"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2</w:t>
      </w:r>
    </w:p>
    <w:p w14:paraId="6553DA2A" w14:textId="77777777"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1) Česká obchodní inspekce je subjektem mimosoudního řešení spotřebitelských sporů, není-li tato působnost zákonem svěřena specializovanému subjektu mimosoudního řešení spotřebitelských sporů.</w:t>
      </w:r>
    </w:p>
    <w:p w14:paraId="6553DA2B" w14:textId="77777777"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Specializovaným subjektem mimosoudního řešení spotřebitelských sporů je:</w:t>
      </w:r>
    </w:p>
    <w:p w14:paraId="6553DA2C" w14:textId="77777777" w:rsidR="00144DD5" w:rsidRPr="009D0E47" w:rsidRDefault="00144DD5" w:rsidP="00372A51">
      <w:pPr>
        <w:pStyle w:val="Standard"/>
        <w:spacing w:before="28" w:after="100"/>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v oblasti finančních služeb finanční arbitr v rozsahu působnosti stanoveném právním předpisem upravujícím činnosti finančního arbitra,</w:t>
      </w:r>
    </w:p>
    <w:p w14:paraId="6553DA2D" w14:textId="77777777" w:rsidR="00144DD5" w:rsidRPr="009D0E47" w:rsidRDefault="00144DD5" w:rsidP="00372A51">
      <w:pPr>
        <w:pStyle w:val="Standard"/>
        <w:spacing w:before="28" w:after="100"/>
        <w:ind w:left="284"/>
        <w:jc w:val="both"/>
        <w:rPr>
          <w:rFonts w:ascii="Arial" w:hAnsi="Arial" w:cs="Arial"/>
          <w:sz w:val="22"/>
          <w:szCs w:val="22"/>
        </w:rPr>
      </w:pPr>
      <w:r w:rsidRPr="009D0E47">
        <w:rPr>
          <w:rFonts w:ascii="Arial" w:eastAsia="Times New Roman" w:hAnsi="Arial" w:cs="Arial"/>
          <w:sz w:val="22"/>
          <w:szCs w:val="22"/>
          <w:lang w:eastAsia="cs-CZ"/>
        </w:rPr>
        <w:t>b) v oblasti elektronických komunikací a poštovních služeb Český telekomunikační úřad v rozsahu působnosti stanovené právním předpisem upravujícím elektronické komunikace a poštovní služby,</w:t>
      </w:r>
    </w:p>
    <w:p w14:paraId="6553DA2E" w14:textId="77777777" w:rsidR="00144DD5" w:rsidRPr="009D0E47" w:rsidRDefault="00144DD5" w:rsidP="00372A51">
      <w:pPr>
        <w:pStyle w:val="Standard"/>
        <w:spacing w:before="28" w:after="100"/>
        <w:ind w:left="284"/>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c) v oblasti elektroenergetiky, plynárenství a teplárenství Energetický regulační úřad v rozsahu působnosti stanovené právním předpisem upravujícím elektroenergetiku, plynárenství a teplárenství. </w:t>
      </w:r>
    </w:p>
    <w:p w14:paraId="6553DA2F" w14:textId="77777777" w:rsidR="00144DD5" w:rsidRPr="009D0E47" w:rsidRDefault="00144DD5" w:rsidP="00D55C15">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3) Úkoly spojené s odborným, organizačním a technickým zabezpečením činnosti subjektu mimosoudního řešení sporů plní v rámci České obchodní inspekce samostatné Oddělení mimosoudního řešení spotřebitelských sporů</w:t>
      </w:r>
      <w:bookmarkStart w:id="1" w:name="par_2"/>
      <w:bookmarkEnd w:id="1"/>
      <w:r w:rsidRPr="009D0E47">
        <w:rPr>
          <w:rFonts w:ascii="Arial" w:eastAsia="Times New Roman" w:hAnsi="Arial" w:cs="Arial"/>
          <w:sz w:val="22"/>
          <w:szCs w:val="22"/>
          <w:lang w:eastAsia="cs-CZ"/>
        </w:rPr>
        <w:t xml:space="preserve"> (dále jen „oddělení ADR“).</w:t>
      </w:r>
    </w:p>
    <w:p w14:paraId="6553DA30" w14:textId="77777777" w:rsidR="00144DD5" w:rsidRPr="009D0E47" w:rsidRDefault="0072617E" w:rsidP="00D55C15">
      <w:pPr>
        <w:pStyle w:val="Standard"/>
        <w:spacing w:after="240"/>
        <w:jc w:val="both"/>
        <w:rPr>
          <w:rFonts w:ascii="Arial" w:eastAsia="Times New Roman" w:hAnsi="Arial" w:cs="Arial"/>
          <w:sz w:val="22"/>
          <w:szCs w:val="22"/>
          <w:lang w:eastAsia="cs-CZ"/>
        </w:rPr>
      </w:pPr>
      <w:r>
        <w:rPr>
          <w:rFonts w:ascii="Arial" w:eastAsia="Times New Roman" w:hAnsi="Arial" w:cs="Arial"/>
          <w:sz w:val="22"/>
          <w:szCs w:val="22"/>
          <w:lang w:eastAsia="cs-CZ"/>
        </w:rPr>
        <w:t>4</w:t>
      </w:r>
      <w:r w:rsidR="00144DD5" w:rsidRPr="009D0E47">
        <w:rPr>
          <w:rFonts w:ascii="Arial" w:eastAsia="Times New Roman" w:hAnsi="Arial" w:cs="Arial"/>
          <w:sz w:val="22"/>
          <w:szCs w:val="22"/>
          <w:lang w:eastAsia="cs-CZ"/>
        </w:rPr>
        <w:t xml:space="preserve">) Jménem České obchodní inspekce je úkony v řízení o </w:t>
      </w:r>
      <w:r w:rsidR="00144DD5" w:rsidRPr="009D0E47">
        <w:rPr>
          <w:rFonts w:ascii="Arial" w:hAnsi="Arial" w:cs="Arial"/>
          <w:sz w:val="22"/>
          <w:szCs w:val="22"/>
        </w:rPr>
        <w:t>mimosoudním řešení spotřebitelských sporů pověřen vedoucí oddělení ADR, jeho zástupce a další zaměstnanci zařazení v oddělení ADR v rozsahu určeném vedoucím tohoto oddělení.</w:t>
      </w:r>
    </w:p>
    <w:p w14:paraId="6553DA31"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3</w:t>
      </w:r>
    </w:p>
    <w:p w14:paraId="6553DA32" w14:textId="77777777" w:rsidR="00144DD5" w:rsidRPr="009D0E47" w:rsidRDefault="00144DD5" w:rsidP="00D55C15">
      <w:pPr>
        <w:spacing w:after="120"/>
        <w:jc w:val="both"/>
        <w:rPr>
          <w:rFonts w:ascii="Arial" w:hAnsi="Arial" w:cs="Arial"/>
          <w:sz w:val="22"/>
          <w:szCs w:val="22"/>
        </w:rPr>
      </w:pPr>
      <w:r w:rsidRPr="009D0E47">
        <w:rPr>
          <w:rFonts w:ascii="Arial" w:eastAsia="Times New Roman" w:hAnsi="Arial" w:cs="Arial"/>
          <w:sz w:val="22"/>
          <w:szCs w:val="22"/>
          <w:lang w:eastAsia="cs-CZ"/>
        </w:rPr>
        <w:t>1) Cílem mimosoudního řešení spotřebitelských sporů je dospět ke smírnému urovnání sporu a dohodě stran na základě vzájemné komunikace prostřednictvím oddělení ADR. Je-li to pro dosažení účelu řízení</w:t>
      </w:r>
      <w:r w:rsidR="0052095C">
        <w:rPr>
          <w:rFonts w:ascii="Arial" w:eastAsia="Times New Roman" w:hAnsi="Arial" w:cs="Arial"/>
          <w:sz w:val="22"/>
          <w:szCs w:val="22"/>
          <w:lang w:eastAsia="cs-CZ"/>
        </w:rPr>
        <w:t xml:space="preserve"> vhodné</w:t>
      </w:r>
      <w:r w:rsidRPr="009D0E47">
        <w:rPr>
          <w:rFonts w:ascii="Arial" w:eastAsia="Times New Roman" w:hAnsi="Arial" w:cs="Arial"/>
          <w:sz w:val="22"/>
          <w:szCs w:val="22"/>
          <w:lang w:eastAsia="cs-CZ"/>
        </w:rPr>
        <w:t>, oddělení ADR v průběhu řízení aktivně komunikuje se stranami a vede je k dosažení dohody.</w:t>
      </w:r>
    </w:p>
    <w:p w14:paraId="6553DA33" w14:textId="77777777" w:rsidR="00144DD5" w:rsidRPr="009D0E47" w:rsidRDefault="00144DD5" w:rsidP="00D55C15">
      <w:pPr>
        <w:spacing w:after="240"/>
        <w:jc w:val="both"/>
        <w:rPr>
          <w:rFonts w:ascii="Arial" w:hAnsi="Arial" w:cs="Arial"/>
          <w:sz w:val="22"/>
          <w:szCs w:val="22"/>
        </w:rPr>
      </w:pPr>
      <w:r w:rsidRPr="009D0E47">
        <w:rPr>
          <w:rFonts w:ascii="Arial" w:hAnsi="Arial" w:cs="Arial"/>
          <w:sz w:val="22"/>
          <w:szCs w:val="22"/>
          <w:lang w:eastAsia="cs-CZ"/>
        </w:rPr>
        <w:t xml:space="preserve">2) Oddělení ADR je povinno při řešení spotřebitelských sporů postupovat nestranně, spravedlivě a bez průtahů a pouze na základě skutečností zjištěných v souladu se zákonem a těmito Pravidly. </w:t>
      </w:r>
      <w:r w:rsidRPr="009D0E47">
        <w:rPr>
          <w:rFonts w:ascii="Arial" w:hAnsi="Arial" w:cs="Arial"/>
          <w:sz w:val="22"/>
          <w:szCs w:val="22"/>
        </w:rPr>
        <w:t>Zaměstnanci ČOI, pověření k provádění postupu ADR</w:t>
      </w:r>
      <w:r w:rsidR="00454B4E">
        <w:rPr>
          <w:rFonts w:ascii="Arial" w:hAnsi="Arial" w:cs="Arial"/>
          <w:sz w:val="22"/>
          <w:szCs w:val="22"/>
        </w:rPr>
        <w:t>,</w:t>
      </w:r>
      <w:r w:rsidRPr="009D0E47">
        <w:rPr>
          <w:rFonts w:ascii="Arial" w:hAnsi="Arial" w:cs="Arial"/>
          <w:sz w:val="22"/>
          <w:szCs w:val="22"/>
        </w:rPr>
        <w:t xml:space="preserve"> oznámí bez zbytečného prodlení </w:t>
      </w:r>
      <w:r w:rsidR="00A216C7">
        <w:rPr>
          <w:rFonts w:ascii="Arial" w:hAnsi="Arial" w:cs="Arial"/>
          <w:sz w:val="22"/>
          <w:szCs w:val="22"/>
        </w:rPr>
        <w:t>přímému představenému</w:t>
      </w:r>
      <w:r w:rsidRPr="009D0E47">
        <w:rPr>
          <w:rFonts w:ascii="Arial" w:hAnsi="Arial" w:cs="Arial"/>
          <w:sz w:val="22"/>
          <w:szCs w:val="22"/>
        </w:rPr>
        <w:t xml:space="preserve"> jakékoli </w:t>
      </w:r>
      <w:r w:rsidRPr="009D0E47">
        <w:rPr>
          <w:rFonts w:ascii="Arial" w:eastAsia="Times New Roman" w:hAnsi="Arial" w:cs="Arial"/>
          <w:sz w:val="22"/>
          <w:szCs w:val="22"/>
          <w:lang w:eastAsia="cs-CZ"/>
        </w:rPr>
        <w:t>okolnosti</w:t>
      </w:r>
      <w:r w:rsidRPr="009D0E47">
        <w:rPr>
          <w:rFonts w:ascii="Arial" w:hAnsi="Arial" w:cs="Arial"/>
          <w:sz w:val="22"/>
          <w:szCs w:val="22"/>
        </w:rPr>
        <w:t xml:space="preserve">, které by mohly ovlivnit jejich nezávislost a nestrannost, nebo vyvolat střet zájmů s některou ze stran sporu, který mají řešit, nebo které by mohly být takto vnímány. Povinnost oznámit takové okolnosti trvá po celou dobu postupu řešení sporu. </w:t>
      </w:r>
      <w:r w:rsidR="00A216C7">
        <w:rPr>
          <w:rFonts w:ascii="Arial" w:hAnsi="Arial" w:cs="Arial"/>
          <w:sz w:val="22"/>
          <w:szCs w:val="22"/>
        </w:rPr>
        <w:t xml:space="preserve">Námitku podjatosti může podat i </w:t>
      </w:r>
      <w:r w:rsidR="003D64C2">
        <w:rPr>
          <w:rFonts w:ascii="Arial" w:hAnsi="Arial" w:cs="Arial"/>
          <w:sz w:val="22"/>
          <w:szCs w:val="22"/>
        </w:rPr>
        <w:t>účastník řízení</w:t>
      </w:r>
      <w:r w:rsidR="00A216C7">
        <w:rPr>
          <w:rFonts w:ascii="Arial" w:hAnsi="Arial" w:cs="Arial"/>
          <w:sz w:val="22"/>
          <w:szCs w:val="22"/>
        </w:rPr>
        <w:t>, v takovém případě</w:t>
      </w:r>
      <w:r w:rsidR="003D64C2">
        <w:rPr>
          <w:rFonts w:ascii="Arial" w:hAnsi="Arial" w:cs="Arial"/>
          <w:sz w:val="22"/>
          <w:szCs w:val="22"/>
        </w:rPr>
        <w:t xml:space="preserve"> rovněž současně označí důkazy na podporu svého tvrzení. O podjatosti rozhodne přímý představený zaměstnance. </w:t>
      </w:r>
      <w:r w:rsidR="00A216C7">
        <w:rPr>
          <w:rFonts w:ascii="Arial" w:hAnsi="Arial" w:cs="Arial"/>
          <w:sz w:val="22"/>
          <w:szCs w:val="22"/>
        </w:rPr>
        <w:t>Přímý představený zaměstnance</w:t>
      </w:r>
      <w:r w:rsidRPr="009D0E47">
        <w:rPr>
          <w:rFonts w:ascii="Arial" w:hAnsi="Arial" w:cs="Arial"/>
          <w:sz w:val="22"/>
          <w:szCs w:val="22"/>
        </w:rPr>
        <w:t xml:space="preserve"> </w:t>
      </w:r>
      <w:r w:rsidR="003D64C2">
        <w:rPr>
          <w:rFonts w:ascii="Arial" w:hAnsi="Arial" w:cs="Arial"/>
          <w:sz w:val="22"/>
          <w:szCs w:val="22"/>
        </w:rPr>
        <w:t xml:space="preserve">v odůvodněných případech </w:t>
      </w:r>
      <w:r w:rsidRPr="009D0E47">
        <w:rPr>
          <w:rFonts w:ascii="Arial" w:hAnsi="Arial" w:cs="Arial"/>
          <w:sz w:val="22"/>
          <w:szCs w:val="22"/>
        </w:rPr>
        <w:t xml:space="preserve">v takovém případě zajistí, aby dotčený zaměstnanec byl nahrazen jiným </w:t>
      </w:r>
      <w:r w:rsidRPr="009D0E47">
        <w:rPr>
          <w:rFonts w:ascii="Arial" w:hAnsi="Arial" w:cs="Arial"/>
          <w:sz w:val="22"/>
          <w:szCs w:val="22"/>
        </w:rPr>
        <w:lastRenderedPageBreak/>
        <w:t>zaměstnancem pověřeným k provádění postupu ADR; nebo</w:t>
      </w:r>
      <w:r w:rsidR="00F2516D" w:rsidRPr="009D0E47">
        <w:rPr>
          <w:rFonts w:ascii="Arial" w:hAnsi="Arial" w:cs="Arial"/>
          <w:sz w:val="22"/>
          <w:szCs w:val="22"/>
        </w:rPr>
        <w:t xml:space="preserve"> </w:t>
      </w:r>
      <w:r w:rsidR="00E90493" w:rsidRPr="009D0E47">
        <w:rPr>
          <w:rFonts w:ascii="Arial" w:hAnsi="Arial" w:cs="Arial"/>
          <w:sz w:val="22"/>
          <w:szCs w:val="22"/>
        </w:rPr>
        <w:t>-</w:t>
      </w:r>
      <w:r w:rsidRPr="009D0E47">
        <w:rPr>
          <w:rFonts w:ascii="Arial" w:hAnsi="Arial" w:cs="Arial"/>
          <w:sz w:val="22"/>
          <w:szCs w:val="22"/>
        </w:rPr>
        <w:t xml:space="preserve"> </w:t>
      </w:r>
      <w:r w:rsidR="003D64C2">
        <w:rPr>
          <w:rFonts w:ascii="Arial" w:hAnsi="Arial" w:cs="Arial"/>
          <w:sz w:val="22"/>
          <w:szCs w:val="22"/>
        </w:rPr>
        <w:t>není-li to možné</w:t>
      </w:r>
      <w:r w:rsidRPr="009D0E47">
        <w:rPr>
          <w:rFonts w:ascii="Arial" w:hAnsi="Arial" w:cs="Arial"/>
          <w:sz w:val="22"/>
          <w:szCs w:val="22"/>
        </w:rPr>
        <w:t xml:space="preserve"> </w:t>
      </w:r>
      <w:r w:rsidR="00E90493" w:rsidRPr="009D0E47">
        <w:rPr>
          <w:rFonts w:ascii="Arial" w:hAnsi="Arial" w:cs="Arial"/>
          <w:sz w:val="22"/>
          <w:szCs w:val="22"/>
        </w:rPr>
        <w:t xml:space="preserve">- </w:t>
      </w:r>
      <w:r w:rsidRPr="009D0E47">
        <w:rPr>
          <w:rFonts w:ascii="Arial" w:hAnsi="Arial" w:cs="Arial"/>
          <w:sz w:val="22"/>
          <w:szCs w:val="22"/>
        </w:rPr>
        <w:t>dotčený zaměstnanec upustil od provádění postupu alternativního řešení sporu a stranám navrhne předložit spor jinému subjektu alternativního řešení sporů, který je příslušný se sporem zabývat</w:t>
      </w:r>
      <w:r w:rsidR="008310D8">
        <w:rPr>
          <w:rFonts w:ascii="Arial" w:hAnsi="Arial" w:cs="Arial"/>
          <w:sz w:val="22"/>
          <w:szCs w:val="22"/>
        </w:rPr>
        <w:t>.</w:t>
      </w:r>
    </w:p>
    <w:p w14:paraId="6553DA34"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4</w:t>
      </w:r>
    </w:p>
    <w:p w14:paraId="6553DA35" w14:textId="77777777" w:rsidR="00144DD5" w:rsidRPr="009D0E47" w:rsidRDefault="00144DD5" w:rsidP="00372A51">
      <w:pPr>
        <w:pStyle w:val="CM1"/>
        <w:spacing w:after="120"/>
        <w:jc w:val="both"/>
        <w:rPr>
          <w:rFonts w:ascii="Arial" w:hAnsi="Arial" w:cs="Arial"/>
          <w:sz w:val="22"/>
          <w:szCs w:val="22"/>
        </w:rPr>
      </w:pPr>
      <w:r w:rsidRPr="009D0E47">
        <w:rPr>
          <w:rFonts w:ascii="Arial" w:eastAsia="Times New Roman" w:hAnsi="Arial" w:cs="Arial"/>
          <w:sz w:val="22"/>
          <w:szCs w:val="22"/>
          <w:lang w:eastAsia="cs-CZ"/>
        </w:rPr>
        <w:t xml:space="preserve">1)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ADR spolupracuje s</w:t>
      </w:r>
      <w:r w:rsidR="00A71996">
        <w:rPr>
          <w:rFonts w:ascii="Arial" w:eastAsia="Times New Roman" w:hAnsi="Arial" w:cs="Arial"/>
          <w:sz w:val="22"/>
          <w:szCs w:val="22"/>
          <w:lang w:eastAsia="cs-CZ"/>
        </w:rPr>
        <w:t>e</w:t>
      </w:r>
      <w:r w:rsidRPr="009D0E47">
        <w:rPr>
          <w:rFonts w:ascii="Arial" w:eastAsia="Times New Roman" w:hAnsi="Arial" w:cs="Arial"/>
          <w:sz w:val="22"/>
          <w:szCs w:val="22"/>
          <w:lang w:eastAsia="cs-CZ"/>
        </w:rPr>
        <w:t xml:space="preserve"> </w:t>
      </w:r>
      <w:r w:rsidR="00A71996">
        <w:rPr>
          <w:rFonts w:ascii="Arial" w:eastAsia="Times New Roman" w:hAnsi="Arial" w:cs="Arial"/>
          <w:sz w:val="22"/>
          <w:szCs w:val="22"/>
          <w:lang w:eastAsia="cs-CZ"/>
        </w:rPr>
        <w:t>subjekty</w:t>
      </w:r>
      <w:r w:rsidR="00A71996"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ADR</w:t>
      </w:r>
      <w:r w:rsidRPr="009D0E47">
        <w:rPr>
          <w:rFonts w:ascii="Arial" w:hAnsi="Arial" w:cs="Arial"/>
          <w:sz w:val="22"/>
          <w:szCs w:val="22"/>
          <w:lang w:eastAsia="cs-CZ"/>
        </w:rPr>
        <w:t xml:space="preserve"> v ostatních členských státech Evropské unie a v dalších státech tvořících Evropský hospodářský prostor </w:t>
      </w:r>
      <w:r w:rsidRPr="009D0E47">
        <w:rPr>
          <w:rFonts w:ascii="Arial" w:eastAsia="Times New Roman" w:hAnsi="Arial" w:cs="Arial"/>
          <w:sz w:val="22"/>
          <w:szCs w:val="22"/>
          <w:lang w:eastAsia="cs-CZ"/>
        </w:rPr>
        <w:t xml:space="preserve">a s orgány Evropské unie.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ADR p</w:t>
      </w:r>
      <w:r w:rsidRPr="009D0E47">
        <w:rPr>
          <w:rFonts w:ascii="Arial" w:hAnsi="Arial" w:cs="Arial"/>
          <w:sz w:val="22"/>
          <w:szCs w:val="22"/>
        </w:rPr>
        <w:t xml:space="preserve">rovádí s těmito orgány pravidelnou výměnu osvědčených postupů </w:t>
      </w:r>
      <w:r w:rsidR="00AB797B">
        <w:rPr>
          <w:rFonts w:ascii="Arial" w:hAnsi="Arial" w:cs="Arial"/>
          <w:sz w:val="22"/>
          <w:szCs w:val="22"/>
        </w:rPr>
        <w:t>týkajících se řešení přeshraničn</w:t>
      </w:r>
      <w:r w:rsidRPr="009D0E47">
        <w:rPr>
          <w:rFonts w:ascii="Arial" w:hAnsi="Arial" w:cs="Arial"/>
          <w:sz w:val="22"/>
          <w:szCs w:val="22"/>
        </w:rPr>
        <w:t>ích i vnitrostátních sporů.</w:t>
      </w:r>
    </w:p>
    <w:p w14:paraId="6553DA36" w14:textId="77777777" w:rsidR="00144DD5" w:rsidRPr="009D0E47" w:rsidRDefault="00144DD5" w:rsidP="00372A51">
      <w:pPr>
        <w:pStyle w:val="CM1"/>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2)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ADR spolupracuje s dalšími institucemi a dozorovými orgány na ochranu spotřebitele v České republice. V odůvodněných případech může 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ADR těmto institucím a dozorovým orgánům poskytovat informace a zjištění</w:t>
      </w:r>
      <w:r w:rsidR="00E90493" w:rsidRPr="009D0E47">
        <w:rPr>
          <w:rFonts w:ascii="Arial" w:hAnsi="Arial" w:cs="Arial"/>
          <w:sz w:val="22"/>
          <w:szCs w:val="22"/>
          <w:lang w:eastAsia="cs-CZ"/>
        </w:rPr>
        <w:t>, které získal</w:t>
      </w:r>
      <w:r w:rsidR="00F2516D" w:rsidRPr="009D0E47">
        <w:rPr>
          <w:rFonts w:ascii="Arial" w:hAnsi="Arial" w:cs="Arial"/>
          <w:sz w:val="22"/>
          <w:szCs w:val="22"/>
          <w:lang w:eastAsia="cs-CZ"/>
        </w:rPr>
        <w:t>o</w:t>
      </w:r>
      <w:r w:rsidR="00E90493" w:rsidRPr="009D0E47">
        <w:rPr>
          <w:rFonts w:ascii="Arial" w:hAnsi="Arial" w:cs="Arial"/>
          <w:sz w:val="22"/>
          <w:szCs w:val="22"/>
          <w:lang w:eastAsia="cs-CZ"/>
        </w:rPr>
        <w:t xml:space="preserve"> při své činnosti</w:t>
      </w:r>
      <w:r w:rsidRPr="009D0E47">
        <w:rPr>
          <w:rFonts w:ascii="Arial" w:hAnsi="Arial" w:cs="Arial"/>
          <w:sz w:val="22"/>
          <w:szCs w:val="22"/>
          <w:lang w:eastAsia="cs-CZ"/>
        </w:rPr>
        <w:t xml:space="preserve">, pokud to není v rozporu </w:t>
      </w:r>
      <w:r w:rsidR="00AB797B">
        <w:rPr>
          <w:rFonts w:ascii="Arial" w:hAnsi="Arial" w:cs="Arial"/>
          <w:sz w:val="22"/>
          <w:szCs w:val="22"/>
          <w:lang w:eastAsia="cs-CZ"/>
        </w:rPr>
        <w:t>s j</w:t>
      </w:r>
      <w:r w:rsidRPr="009D0E47">
        <w:rPr>
          <w:rFonts w:ascii="Arial" w:hAnsi="Arial" w:cs="Arial"/>
          <w:sz w:val="22"/>
          <w:szCs w:val="22"/>
          <w:lang w:eastAsia="cs-CZ"/>
        </w:rPr>
        <w:t>iným právním předpisem</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Oddělení</w:t>
      </w:r>
      <w:r w:rsidRPr="009D0E47">
        <w:rPr>
          <w:rFonts w:ascii="Arial" w:eastAsia="Times New Roman" w:hAnsi="Arial" w:cs="Arial"/>
          <w:sz w:val="22"/>
          <w:szCs w:val="22"/>
          <w:lang w:eastAsia="cs-CZ"/>
        </w:rPr>
        <w:t xml:space="preserve"> </w:t>
      </w:r>
      <w:r w:rsidRPr="009D0E47">
        <w:rPr>
          <w:rFonts w:ascii="Arial" w:hAnsi="Arial" w:cs="Arial"/>
          <w:sz w:val="22"/>
          <w:szCs w:val="22"/>
          <w:lang w:eastAsia="cs-CZ"/>
        </w:rPr>
        <w:t>ADR informace o</w:t>
      </w:r>
      <w:r w:rsidR="00E90493" w:rsidRPr="009D0E47">
        <w:rPr>
          <w:rFonts w:ascii="Arial" w:hAnsi="Arial" w:cs="Arial"/>
          <w:sz w:val="22"/>
          <w:szCs w:val="22"/>
          <w:lang w:eastAsia="cs-CZ"/>
        </w:rPr>
        <w:t xml:space="preserve"> své</w:t>
      </w:r>
      <w:r w:rsidRPr="009D0E47">
        <w:rPr>
          <w:rFonts w:ascii="Arial" w:hAnsi="Arial" w:cs="Arial"/>
          <w:sz w:val="22"/>
          <w:szCs w:val="22"/>
          <w:lang w:eastAsia="cs-CZ"/>
        </w:rPr>
        <w:t xml:space="preserve"> činnosti vhodným způsobem uveřejňuje.</w:t>
      </w:r>
    </w:p>
    <w:p w14:paraId="6553DA37"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5</w:t>
      </w:r>
    </w:p>
    <w:p w14:paraId="6553DA38" w14:textId="77777777" w:rsidR="00144DD5" w:rsidRPr="009D0E47" w:rsidRDefault="00144DD5" w:rsidP="00372A51">
      <w:pPr>
        <w:pStyle w:val="Standard"/>
        <w:spacing w:after="120"/>
        <w:jc w:val="both"/>
        <w:rPr>
          <w:rFonts w:ascii="Arial" w:hAnsi="Arial" w:cs="Arial"/>
          <w:sz w:val="22"/>
          <w:szCs w:val="22"/>
        </w:rPr>
      </w:pPr>
      <w:r w:rsidRPr="009D0E47">
        <w:rPr>
          <w:rFonts w:ascii="Arial" w:hAnsi="Arial" w:cs="Arial"/>
          <w:kern w:val="0"/>
          <w:sz w:val="22"/>
          <w:szCs w:val="22"/>
        </w:rPr>
        <w:t xml:space="preserve">1) V případě přeshraničních sporů pomáhá spotřebitelům v přístupu k příslušnému subjektu mimosoudního řešení spotřebitelských sporů Evropské spotřebitelské centrum Česká republika. Evropské spotřebitelské centrum Česká republika je kontaktním místem </w:t>
      </w:r>
      <w:r w:rsidRPr="009D0E47">
        <w:rPr>
          <w:rFonts w:ascii="Arial" w:hAnsi="Arial" w:cs="Arial"/>
          <w:sz w:val="22"/>
          <w:szCs w:val="22"/>
        </w:rPr>
        <w:t>pro řešení sporů on-line ve smyslu nařízení EP a Rady (EU) č. 524/2013, přičemž funkce ve smyslu tohoto právního předpisu vykonává pouze v případě, že strany sporu nemají obvyklé bydliště v témže členském státu.</w:t>
      </w:r>
    </w:p>
    <w:p w14:paraId="6553DA39" w14:textId="77777777" w:rsidR="00144DD5" w:rsidRPr="009D0E47" w:rsidRDefault="00144DD5" w:rsidP="00372A51">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w:t>
      </w:r>
      <w:r w:rsidR="00126A0D" w:rsidRPr="009D0E47">
        <w:rPr>
          <w:rFonts w:ascii="Arial" w:eastAsia="Times New Roman" w:hAnsi="Arial" w:cs="Arial"/>
          <w:sz w:val="22"/>
          <w:szCs w:val="22"/>
          <w:lang w:eastAsia="cs-CZ"/>
        </w:rPr>
        <w:t xml:space="preserve"> </w:t>
      </w:r>
      <w:r w:rsidRPr="009D0E47">
        <w:rPr>
          <w:rFonts w:ascii="Arial" w:eastAsia="Times New Roman" w:hAnsi="Arial" w:cs="Arial"/>
          <w:sz w:val="22"/>
          <w:szCs w:val="22"/>
          <w:lang w:eastAsia="cs-CZ"/>
        </w:rPr>
        <w:t xml:space="preserve">Je-li oddělení ADR </w:t>
      </w:r>
      <w:r w:rsidRPr="009D0E47">
        <w:rPr>
          <w:rFonts w:ascii="Arial" w:hAnsi="Arial" w:cs="Arial"/>
          <w:sz w:val="22"/>
          <w:szCs w:val="22"/>
        </w:rPr>
        <w:t>postoupena stížnost podaná prostřednictvím online platformy spotřebitelských sporů ve smyslu nařízení EP a Rady (EU) č. 524/2013, oddělení ADR neprodleně strany informuje, zda souhlasí s tím, že se bude sporem zabývat, nebo se jím v souladu s čl. 5 odst. 4 směrnice 2013/11/EU odmítá zabývat. Pokud oddělení ADR vyjádří souhlas s tím, že se bude sporem zabývat, rovněž informuje strany sporu o svých procesních pravidlech a případně o možných nákladech na dotyčný postup alternativního řešení sporu.</w:t>
      </w:r>
    </w:p>
    <w:p w14:paraId="6553DA3A" w14:textId="77777777" w:rsidR="00144DD5" w:rsidRPr="009D0E47" w:rsidRDefault="00144DD5" w:rsidP="00372A51">
      <w:pPr>
        <w:pStyle w:val="Standard"/>
        <w:spacing w:after="240"/>
        <w:jc w:val="both"/>
        <w:rPr>
          <w:rFonts w:ascii="Arial" w:hAnsi="Arial" w:cs="Arial"/>
          <w:sz w:val="22"/>
          <w:szCs w:val="22"/>
        </w:rPr>
      </w:pPr>
      <w:r w:rsidRPr="009D0E47">
        <w:rPr>
          <w:rFonts w:ascii="Arial" w:eastAsia="Times New Roman" w:hAnsi="Arial" w:cs="Arial"/>
          <w:sz w:val="22"/>
          <w:szCs w:val="22"/>
          <w:lang w:eastAsia="cs-CZ"/>
        </w:rPr>
        <w:t xml:space="preserve">3) V případě, že byl návrh oddělení ADR postoupen prostřednictvím </w:t>
      </w:r>
      <w:r w:rsidRPr="009D0E47">
        <w:rPr>
          <w:rFonts w:ascii="Arial" w:hAnsi="Arial" w:cs="Arial"/>
          <w:sz w:val="22"/>
          <w:szCs w:val="22"/>
        </w:rPr>
        <w:t xml:space="preserve">online platformy spotřebitelských sporů ve smyslu nařízení EP a Rady (EU) č. 524/2013, oddělení ADR bez prodlení </w:t>
      </w:r>
      <w:r w:rsidR="00E90493" w:rsidRPr="009D0E47">
        <w:rPr>
          <w:rFonts w:ascii="Arial" w:hAnsi="Arial" w:cs="Arial"/>
          <w:sz w:val="22"/>
          <w:szCs w:val="22"/>
        </w:rPr>
        <w:t xml:space="preserve">oznámí </w:t>
      </w:r>
      <w:r w:rsidRPr="009D0E47">
        <w:rPr>
          <w:rFonts w:ascii="Arial" w:hAnsi="Arial" w:cs="Arial"/>
          <w:sz w:val="22"/>
          <w:szCs w:val="22"/>
        </w:rPr>
        <w:t xml:space="preserve">platformě pro řešení sporů on-line datum, kdy mu byl doručen spis týkající se stížnosti, předmět sporu, datum ukončení a výsledek </w:t>
      </w:r>
      <w:r w:rsidRPr="00841520">
        <w:rPr>
          <w:rFonts w:ascii="Arial" w:hAnsi="Arial" w:cs="Arial"/>
          <w:sz w:val="22"/>
          <w:szCs w:val="22"/>
        </w:rPr>
        <w:t>alternativního postupu</w:t>
      </w:r>
      <w:r w:rsidRPr="009D0E47">
        <w:rPr>
          <w:rFonts w:ascii="Arial" w:hAnsi="Arial" w:cs="Arial"/>
          <w:sz w:val="22"/>
          <w:szCs w:val="22"/>
        </w:rPr>
        <w:t xml:space="preserve"> řešení sporů.</w:t>
      </w:r>
    </w:p>
    <w:p w14:paraId="6553DA3B" w14:textId="77777777" w:rsidR="00126A0D" w:rsidRPr="009D0E47" w:rsidRDefault="00126A0D" w:rsidP="00246F50">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Článek </w:t>
      </w:r>
      <w:r w:rsidR="00064AA7">
        <w:rPr>
          <w:rFonts w:ascii="Arial" w:eastAsia="Times New Roman" w:hAnsi="Arial" w:cs="Arial"/>
          <w:sz w:val="22"/>
          <w:szCs w:val="22"/>
          <w:lang w:eastAsia="cs-CZ"/>
        </w:rPr>
        <w:t>6</w:t>
      </w:r>
    </w:p>
    <w:p w14:paraId="6553DA3C" w14:textId="77777777" w:rsidR="00126A0D" w:rsidRPr="009D0E47" w:rsidRDefault="00126A0D" w:rsidP="00987AAF">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Oddělení ADR spolupracuje s Evropským spotřebitelským centrem Česká republika</w:t>
      </w:r>
      <w:r w:rsidR="00663D98">
        <w:rPr>
          <w:rFonts w:ascii="Arial" w:eastAsia="Times New Roman" w:hAnsi="Arial" w:cs="Arial"/>
          <w:sz w:val="22"/>
          <w:szCs w:val="22"/>
          <w:lang w:eastAsia="cs-CZ"/>
        </w:rPr>
        <w:t xml:space="preserve">, a to zejména při řešení spotřebitelských sporů, kde prodávající má své obvyklé sídlo v jiném členském státě Evropské unie, </w:t>
      </w:r>
      <w:r w:rsidR="00EA5AFA">
        <w:rPr>
          <w:rFonts w:ascii="Arial" w:eastAsia="Times New Roman" w:hAnsi="Arial" w:cs="Arial"/>
          <w:sz w:val="22"/>
          <w:szCs w:val="22"/>
          <w:lang w:eastAsia="cs-CZ"/>
        </w:rPr>
        <w:t xml:space="preserve">ve </w:t>
      </w:r>
      <w:r w:rsidR="0020718D">
        <w:rPr>
          <w:rFonts w:ascii="Arial" w:eastAsia="Times New Roman" w:hAnsi="Arial" w:cs="Arial"/>
          <w:sz w:val="22"/>
          <w:szCs w:val="22"/>
          <w:lang w:eastAsia="cs-CZ"/>
        </w:rPr>
        <w:t>Spojeném království</w:t>
      </w:r>
      <w:r w:rsidR="00EA5AFA">
        <w:rPr>
          <w:rFonts w:ascii="Arial" w:eastAsia="Times New Roman" w:hAnsi="Arial" w:cs="Arial"/>
          <w:sz w:val="22"/>
          <w:szCs w:val="22"/>
          <w:lang w:eastAsia="cs-CZ"/>
        </w:rPr>
        <w:t xml:space="preserve">, </w:t>
      </w:r>
      <w:r w:rsidR="00663D98">
        <w:rPr>
          <w:rFonts w:ascii="Arial" w:eastAsia="Times New Roman" w:hAnsi="Arial" w:cs="Arial"/>
          <w:sz w:val="22"/>
          <w:szCs w:val="22"/>
          <w:lang w:eastAsia="cs-CZ"/>
        </w:rPr>
        <w:t>Norsku či Islandu.</w:t>
      </w:r>
    </w:p>
    <w:p w14:paraId="6553DA3D" w14:textId="77777777" w:rsidR="00144DD5" w:rsidRPr="009D0E47" w:rsidRDefault="00144DD5" w:rsidP="00D55C15">
      <w:pPr>
        <w:pStyle w:val="Standard"/>
        <w:spacing w:before="28" w:after="100"/>
        <w:jc w:val="both"/>
        <w:rPr>
          <w:rFonts w:ascii="Arial" w:hAnsi="Arial" w:cs="Arial"/>
          <w:sz w:val="22"/>
          <w:szCs w:val="22"/>
        </w:rPr>
      </w:pPr>
    </w:p>
    <w:p w14:paraId="6553DA3E" w14:textId="77777777" w:rsidR="00144DD5" w:rsidRPr="009D0E47" w:rsidRDefault="00144DD5" w:rsidP="00D55C15">
      <w:pPr>
        <w:pStyle w:val="Standard"/>
        <w:spacing w:before="28" w:after="100"/>
        <w:jc w:val="center"/>
        <w:rPr>
          <w:rFonts w:ascii="Arial" w:eastAsia="Times New Roman" w:hAnsi="Arial" w:cs="Arial"/>
          <w:b/>
          <w:bCs/>
          <w:iCs/>
          <w:sz w:val="22"/>
          <w:szCs w:val="22"/>
          <w:lang w:eastAsia="cs-CZ"/>
        </w:rPr>
      </w:pPr>
      <w:r w:rsidRPr="009D0E47">
        <w:rPr>
          <w:rFonts w:ascii="Arial" w:eastAsia="Times New Roman" w:hAnsi="Arial" w:cs="Arial"/>
          <w:b/>
          <w:bCs/>
          <w:iCs/>
          <w:sz w:val="22"/>
          <w:szCs w:val="22"/>
          <w:lang w:eastAsia="cs-CZ"/>
        </w:rPr>
        <w:t>ČÁST DRUHÁ</w:t>
      </w:r>
    </w:p>
    <w:p w14:paraId="6553DA3F" w14:textId="77777777" w:rsidR="00144DD5" w:rsidRPr="009D0E47" w:rsidRDefault="00144DD5" w:rsidP="00D55C15">
      <w:pPr>
        <w:pStyle w:val="Standard"/>
        <w:spacing w:before="28" w:after="100"/>
        <w:jc w:val="center"/>
        <w:rPr>
          <w:rFonts w:ascii="Arial" w:hAnsi="Arial" w:cs="Arial"/>
          <w:b/>
          <w:bCs/>
          <w:sz w:val="22"/>
          <w:szCs w:val="22"/>
        </w:rPr>
      </w:pPr>
      <w:r w:rsidRPr="009D0E47">
        <w:rPr>
          <w:rFonts w:ascii="Arial" w:eastAsia="Times New Roman" w:hAnsi="Arial" w:cs="Arial"/>
          <w:b/>
          <w:bCs/>
          <w:sz w:val="22"/>
          <w:szCs w:val="22"/>
          <w:lang w:eastAsia="cs-CZ"/>
        </w:rPr>
        <w:t>Řízení při mimosoudním řešení sporu</w:t>
      </w:r>
    </w:p>
    <w:p w14:paraId="6553DA40"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hAnsi="Arial" w:cs="Arial"/>
          <w:sz w:val="22"/>
          <w:szCs w:val="22"/>
        </w:rPr>
        <w:t xml:space="preserve"> </w:t>
      </w:r>
      <w:r w:rsidR="00AE2E8B">
        <w:rPr>
          <w:rFonts w:ascii="Arial" w:hAnsi="Arial" w:cs="Arial"/>
          <w:sz w:val="22"/>
          <w:szCs w:val="22"/>
        </w:rPr>
        <w:t>7</w:t>
      </w:r>
    </w:p>
    <w:p w14:paraId="6553DA41" w14:textId="77777777" w:rsidR="00144DD5" w:rsidRPr="009D0E47" w:rsidRDefault="00144DD5" w:rsidP="00D55C15">
      <w:pPr>
        <w:pStyle w:val="Standard"/>
        <w:spacing w:before="28" w:after="100"/>
        <w:jc w:val="center"/>
        <w:rPr>
          <w:rFonts w:ascii="Arial" w:hAnsi="Arial" w:cs="Arial"/>
          <w:b/>
          <w:bCs/>
          <w:sz w:val="22"/>
          <w:szCs w:val="22"/>
        </w:rPr>
      </w:pPr>
      <w:r w:rsidRPr="009D0E47">
        <w:rPr>
          <w:rFonts w:ascii="Arial" w:eastAsia="Times New Roman" w:hAnsi="Arial" w:cs="Arial"/>
          <w:b/>
          <w:bCs/>
          <w:sz w:val="22"/>
          <w:szCs w:val="22"/>
          <w:lang w:eastAsia="cs-CZ"/>
        </w:rPr>
        <w:t>Zahájení řízení</w:t>
      </w:r>
    </w:p>
    <w:p w14:paraId="6553DA42"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1) Mimosoudní řešení spotřebitelského sporu se zahajuje na návrh spotřebitele.</w:t>
      </w:r>
    </w:p>
    <w:p w14:paraId="6553DA43"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 Návrh podle odstavce 1 obsahuje:</w:t>
      </w:r>
    </w:p>
    <w:p w14:paraId="6553DA44"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a) identifikační údaje stran sporu,</w:t>
      </w:r>
    </w:p>
    <w:p w14:paraId="6553DA45"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 xml:space="preserve">b) </w:t>
      </w:r>
      <w:r w:rsidRPr="00246F50">
        <w:rPr>
          <w:rFonts w:ascii="Arial" w:eastAsia="Times New Roman" w:hAnsi="Arial" w:cs="Arial"/>
          <w:sz w:val="22"/>
          <w:szCs w:val="22"/>
          <w:lang w:eastAsia="cs-CZ"/>
        </w:rPr>
        <w:t>úplné a srozumitelné vylíčení rozhodných skutečností,</w:t>
      </w:r>
    </w:p>
    <w:p w14:paraId="6553DA46"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c) označení, čeho se navrhovatel domáhá,</w:t>
      </w:r>
    </w:p>
    <w:p w14:paraId="6553DA47"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d) datum, kdy navrhovatel uplatnil své právo, které je předmětem sporu, u prodávajícího poprvé,</w:t>
      </w:r>
    </w:p>
    <w:p w14:paraId="6553DA48"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e) prohlášení, že ve věci nerozhodl soud, nebyl vydán rozhodčí nález a nebyla uzavřena dohoda stran v rámci mimosoudního řešení spotřebitelského sporu a ani nebylo zahájeno řízení před soudem, rozhodčí řízení nebo mimosoudní řešení spotřebitelského sporu,</w:t>
      </w:r>
    </w:p>
    <w:p w14:paraId="6553DA49"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f) datum a podpis navrhovatele.</w:t>
      </w:r>
    </w:p>
    <w:p w14:paraId="6553DA4A"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3) </w:t>
      </w:r>
      <w:r w:rsidRPr="00246F50">
        <w:rPr>
          <w:rFonts w:ascii="Arial" w:eastAsia="Times New Roman" w:hAnsi="Arial" w:cs="Arial"/>
          <w:sz w:val="22"/>
          <w:szCs w:val="22"/>
          <w:lang w:eastAsia="cs-CZ"/>
        </w:rPr>
        <w:t>Návrh na zahájení řízení se zpravidla podává na formuláři vydaném oddělením ADR</w:t>
      </w:r>
      <w:r w:rsidRPr="009D0E47">
        <w:rPr>
          <w:rFonts w:ascii="Arial" w:eastAsia="Times New Roman" w:hAnsi="Arial" w:cs="Arial"/>
          <w:sz w:val="22"/>
          <w:szCs w:val="22"/>
          <w:lang w:eastAsia="cs-CZ"/>
        </w:rPr>
        <w:t xml:space="preserve">, přístupném na </w:t>
      </w:r>
      <w:r w:rsidR="0068542F">
        <w:rPr>
          <w:rFonts w:ascii="Arial" w:eastAsia="Times New Roman" w:hAnsi="Arial" w:cs="Arial"/>
          <w:sz w:val="22"/>
          <w:szCs w:val="22"/>
          <w:lang w:eastAsia="cs-CZ"/>
        </w:rPr>
        <w:t>inspektorátech ČOI</w:t>
      </w:r>
      <w:r w:rsidRPr="009D0E47">
        <w:rPr>
          <w:rFonts w:ascii="Arial" w:eastAsia="Times New Roman" w:hAnsi="Arial" w:cs="Arial"/>
          <w:sz w:val="22"/>
          <w:szCs w:val="22"/>
          <w:lang w:eastAsia="cs-CZ"/>
        </w:rPr>
        <w:t xml:space="preserve"> a webových stránkách ČOI. V případě, že spotřebitel návrh na zahájení řízení podá jinou formou, může jej oddělení ADR vyzvat k vyplnění tohoto formuláře. </w:t>
      </w:r>
    </w:p>
    <w:p w14:paraId="6553DA4B"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4) Návrh lze podat písemně nebo ústně do protokolu anebo elektronicky prostřednictvím on-line formuláře uvedeného na internetových stránkách České obchodní inspekce, podepsaný uznávaným elektronickým podpisem nebo zaslaný prostřednictvím datové schránky osoby, jež návrh podává. Za podmínky, že je návrh do 10 dnů potvrzen, popřípadě doplněn jedním ze způsobů </w:t>
      </w:r>
      <w:r w:rsidRPr="00841520">
        <w:rPr>
          <w:rFonts w:ascii="Arial" w:eastAsia="Times New Roman" w:hAnsi="Arial" w:cs="Arial"/>
          <w:sz w:val="22"/>
          <w:szCs w:val="22"/>
          <w:lang w:eastAsia="cs-CZ"/>
        </w:rPr>
        <w:t>uvedených</w:t>
      </w:r>
      <w:r w:rsidRPr="009D0E47">
        <w:rPr>
          <w:rFonts w:ascii="Arial" w:eastAsia="Times New Roman" w:hAnsi="Arial" w:cs="Arial"/>
          <w:sz w:val="22"/>
          <w:szCs w:val="22"/>
          <w:lang w:eastAsia="cs-CZ"/>
        </w:rPr>
        <w:t xml:space="preserve"> ve větě první, je možno jej podat pomocí jiných technických prostředků, zejména prostřednictvím telefaxu nebo veřejné datové sítě bez použití uznávaného elektronického podpisu.</w:t>
      </w:r>
    </w:p>
    <w:p w14:paraId="6553DA4C"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5) </w:t>
      </w:r>
      <w:r w:rsidRPr="00246F50">
        <w:rPr>
          <w:rFonts w:ascii="Arial" w:eastAsia="Times New Roman" w:hAnsi="Arial" w:cs="Arial"/>
          <w:sz w:val="22"/>
          <w:szCs w:val="22"/>
          <w:lang w:eastAsia="cs-CZ"/>
        </w:rPr>
        <w:t xml:space="preserve">V případě, že </w:t>
      </w:r>
      <w:r w:rsidR="009D0E47" w:rsidRPr="00246F50">
        <w:rPr>
          <w:rFonts w:ascii="Arial" w:eastAsia="Times New Roman" w:hAnsi="Arial" w:cs="Arial"/>
          <w:sz w:val="22"/>
          <w:szCs w:val="22"/>
          <w:lang w:eastAsia="cs-CZ"/>
        </w:rPr>
        <w:t xml:space="preserve">navrhovatel </w:t>
      </w:r>
      <w:r w:rsidRPr="00246F50">
        <w:rPr>
          <w:rFonts w:ascii="Arial" w:eastAsia="Times New Roman" w:hAnsi="Arial" w:cs="Arial"/>
          <w:sz w:val="22"/>
          <w:szCs w:val="22"/>
          <w:lang w:eastAsia="cs-CZ"/>
        </w:rPr>
        <w:t xml:space="preserve">návrh podá prostřednictvím online formuláře ADR na webových stránkách ČOI, má kromě podpisu uznávaným elektronickým podpisem nebo zaslání prostřednictvím datové schránky možnost potvrdit takový návrh krátkým písemným prohlášením vygenerovaným v online formuláři, které podepsané zašle oddělení ADR. </w:t>
      </w:r>
      <w:r w:rsidR="00EA5AFA">
        <w:rPr>
          <w:rFonts w:ascii="Arial" w:eastAsia="Times New Roman" w:hAnsi="Arial" w:cs="Arial"/>
          <w:sz w:val="22"/>
          <w:szCs w:val="22"/>
          <w:lang w:eastAsia="cs-CZ"/>
        </w:rPr>
        <w:t>V případě přeshraničního spotřebitelského sporu oddělení ADR může akceptovat i prostý elektronický podpis podatele</w:t>
      </w:r>
      <w:r w:rsidR="008D6D30">
        <w:rPr>
          <w:rFonts w:ascii="Arial" w:eastAsia="Times New Roman" w:hAnsi="Arial" w:cs="Arial"/>
          <w:sz w:val="22"/>
          <w:szCs w:val="22"/>
          <w:lang w:eastAsia="cs-CZ"/>
        </w:rPr>
        <w:t xml:space="preserve">, </w:t>
      </w:r>
      <w:r w:rsidR="003D64C2">
        <w:rPr>
          <w:rFonts w:ascii="Arial" w:eastAsia="Times New Roman" w:hAnsi="Arial" w:cs="Arial"/>
          <w:sz w:val="22"/>
          <w:szCs w:val="22"/>
          <w:lang w:eastAsia="cs-CZ"/>
        </w:rPr>
        <w:t>nemá</w:t>
      </w:r>
      <w:r w:rsidR="008D6D30">
        <w:rPr>
          <w:rFonts w:ascii="Arial" w:eastAsia="Times New Roman" w:hAnsi="Arial" w:cs="Arial"/>
          <w:sz w:val="22"/>
          <w:szCs w:val="22"/>
          <w:lang w:eastAsia="cs-CZ"/>
        </w:rPr>
        <w:t>-li o totožnosti navrhovatele pochybnosti</w:t>
      </w:r>
      <w:r w:rsidR="00EA5AFA">
        <w:rPr>
          <w:rFonts w:ascii="Arial" w:eastAsia="Times New Roman" w:hAnsi="Arial" w:cs="Arial"/>
          <w:sz w:val="22"/>
          <w:szCs w:val="22"/>
          <w:lang w:eastAsia="cs-CZ"/>
        </w:rPr>
        <w:t>.</w:t>
      </w:r>
    </w:p>
    <w:p w14:paraId="6553DA4D" w14:textId="77777777" w:rsidR="00144DD5"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6) Navrhovatel může podat návrh nejpozději do 1 roku ode dne, kdy uplatnil své právo, které je předmětem sporu, u prodávajícího poprvé.</w:t>
      </w:r>
    </w:p>
    <w:p w14:paraId="6553DA4E" w14:textId="77777777" w:rsidR="004734CF" w:rsidRPr="009D0E47" w:rsidRDefault="00144DD5" w:rsidP="00D028E6">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7) K návrhu se přiloží doklad o skutečnosti, že se navrhovateli nepodařilo spor vyřešit s druhou stranou přímo, a další písemnosti dokládající tvrzené skutečnosti, jsou-li k dispozici. K návrhu se přiloží plná moc, je-li navrhovatel zastoupen na základě plné moci.</w:t>
      </w:r>
    </w:p>
    <w:p w14:paraId="6553DA4F" w14:textId="77777777" w:rsidR="00144DD5" w:rsidRDefault="00144DD5" w:rsidP="00D028E6">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8) Neobsahuje-li návrh předepsané náležitosti nebo nejsou-li přiloženy doklady, vyzve oddělení ADR navrhovatele k jejich doplnění ve lhůtě 15 dnů. Po marném uplynutí této lhůty oddělení ADR návrh odmítne.</w:t>
      </w:r>
    </w:p>
    <w:p w14:paraId="6553DA50" w14:textId="77777777" w:rsidR="002346CA"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sidR="00AE2E8B">
        <w:rPr>
          <w:rFonts w:ascii="Arial" w:eastAsia="Times New Roman" w:hAnsi="Arial" w:cs="Arial"/>
          <w:sz w:val="22"/>
          <w:szCs w:val="22"/>
          <w:lang w:eastAsia="cs-CZ"/>
        </w:rPr>
        <w:t>8</w:t>
      </w:r>
    </w:p>
    <w:p w14:paraId="6553DA51" w14:textId="77777777"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1) Oddělení ADR návrh též odmítne, pokud z návrhu, jeho příloh nebo jinak zjistí, že</w:t>
      </w:r>
    </w:p>
    <w:p w14:paraId="6553DA52"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a) spor nenáleží do jeho věcné působnosti,</w:t>
      </w:r>
    </w:p>
    <w:p w14:paraId="6553DA53"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b) ve věci již rozhodl soud nebo byl vydán rozhodčí nález nebo bylo zahájeno řízení u soudu nebo rozhodčí řízení, nebo již bylo ve stejné věci zahájeno nebo ukončeno mimosoudní řešení spotřebitelského sporu podle zákona,</w:t>
      </w:r>
    </w:p>
    <w:p w14:paraId="6553DA54"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 xml:space="preserve">c) navrhovatel podal návrh po uplynutí lhůty stanovené v čl. </w:t>
      </w:r>
      <w:r w:rsidR="00AE2E8B">
        <w:rPr>
          <w:rFonts w:ascii="Arial" w:eastAsia="Times New Roman" w:hAnsi="Arial" w:cs="Arial"/>
          <w:sz w:val="22"/>
          <w:szCs w:val="22"/>
          <w:lang w:eastAsia="cs-CZ"/>
        </w:rPr>
        <w:t>7</w:t>
      </w:r>
      <w:r w:rsidRPr="009D0E47">
        <w:rPr>
          <w:rFonts w:ascii="Arial" w:eastAsia="Times New Roman" w:hAnsi="Arial" w:cs="Arial"/>
          <w:sz w:val="22"/>
          <w:szCs w:val="22"/>
          <w:lang w:eastAsia="cs-CZ"/>
        </w:rPr>
        <w:t xml:space="preserve"> odst. 6, nebo</w:t>
      </w:r>
    </w:p>
    <w:p w14:paraId="6553DA55"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d) návrh je zjevně bezdůvodný</w:t>
      </w:r>
      <w:r w:rsidR="005E2F99" w:rsidRPr="009D0E47">
        <w:rPr>
          <w:rFonts w:ascii="Arial" w:eastAsia="Times New Roman" w:hAnsi="Arial" w:cs="Arial"/>
          <w:sz w:val="22"/>
          <w:szCs w:val="22"/>
          <w:lang w:eastAsia="cs-CZ"/>
        </w:rPr>
        <w:t>.</w:t>
      </w:r>
    </w:p>
    <w:p w14:paraId="6553DA56" w14:textId="77777777"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 Návrh je zjevně bezdůvodný zejména tehdy, jestliže</w:t>
      </w:r>
    </w:p>
    <w:p w14:paraId="6553DA57" w14:textId="77777777" w:rsidR="00144DD5" w:rsidRPr="009D0E47"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a) jde o návrh podaný opětovně a navrhovatel při jeho podání nedoloží, že splnil podmínky stanovené případně v rámci předchozího mimosoudního řešení spotřebitelského sporu, nebo</w:t>
      </w:r>
    </w:p>
    <w:p w14:paraId="6553DA58" w14:textId="77777777" w:rsidR="00144DD5" w:rsidRPr="008310D8" w:rsidRDefault="00144DD5" w:rsidP="002B3E0C">
      <w:pPr>
        <w:pStyle w:val="Standard"/>
        <w:spacing w:after="120"/>
        <w:ind w:left="284"/>
        <w:jc w:val="both"/>
        <w:rPr>
          <w:rFonts w:ascii="Arial" w:hAnsi="Arial" w:cs="Arial"/>
          <w:sz w:val="22"/>
          <w:szCs w:val="22"/>
        </w:rPr>
      </w:pPr>
      <w:r w:rsidRPr="009D0E47">
        <w:rPr>
          <w:rFonts w:ascii="Arial" w:eastAsia="Times New Roman" w:hAnsi="Arial" w:cs="Arial"/>
          <w:sz w:val="22"/>
          <w:szCs w:val="22"/>
          <w:lang w:eastAsia="cs-CZ"/>
        </w:rPr>
        <w:t xml:space="preserve">b) jeho podáním navrhovatel zjevně </w:t>
      </w:r>
      <w:r w:rsidRPr="008310D8">
        <w:rPr>
          <w:rFonts w:ascii="Arial" w:eastAsia="Times New Roman" w:hAnsi="Arial" w:cs="Arial"/>
          <w:sz w:val="22"/>
          <w:szCs w:val="22"/>
          <w:lang w:eastAsia="cs-CZ"/>
        </w:rPr>
        <w:t>sleduje zneužití svých práv na úkor druhé strany.</w:t>
      </w:r>
    </w:p>
    <w:p w14:paraId="6553DA59" w14:textId="77777777" w:rsidR="00281B96" w:rsidRPr="008310D8" w:rsidRDefault="00144DD5" w:rsidP="00EF101E">
      <w:pPr>
        <w:pStyle w:val="Standard"/>
        <w:spacing w:after="240"/>
        <w:jc w:val="both"/>
        <w:rPr>
          <w:rFonts w:ascii="Arial" w:eastAsia="Times New Roman" w:hAnsi="Arial" w:cs="Arial"/>
          <w:sz w:val="22"/>
          <w:szCs w:val="22"/>
          <w:lang w:eastAsia="cs-CZ"/>
        </w:rPr>
      </w:pPr>
      <w:r w:rsidRPr="008310D8">
        <w:rPr>
          <w:rFonts w:ascii="Arial" w:eastAsia="Times New Roman" w:hAnsi="Arial" w:cs="Arial"/>
          <w:sz w:val="22"/>
          <w:szCs w:val="22"/>
          <w:lang w:eastAsia="cs-CZ"/>
        </w:rPr>
        <w:t xml:space="preserve">3) </w:t>
      </w:r>
      <w:r w:rsidR="0088024F" w:rsidRPr="008310D8">
        <w:rPr>
          <w:rFonts w:ascii="Arial" w:hAnsi="Arial" w:cs="Arial"/>
          <w:iCs/>
          <w:sz w:val="22"/>
          <w:szCs w:val="22"/>
        </w:rPr>
        <w:t xml:space="preserve">Návrh může být ve </w:t>
      </w:r>
      <w:r w:rsidR="003540FB" w:rsidRPr="008310D8">
        <w:rPr>
          <w:rFonts w:ascii="Arial" w:hAnsi="Arial" w:cs="Arial"/>
          <w:iCs/>
          <w:sz w:val="22"/>
          <w:szCs w:val="22"/>
        </w:rPr>
        <w:t xml:space="preserve">zcela </w:t>
      </w:r>
      <w:r w:rsidR="0088024F" w:rsidRPr="008310D8">
        <w:rPr>
          <w:rFonts w:ascii="Arial" w:hAnsi="Arial" w:cs="Arial"/>
          <w:iCs/>
          <w:sz w:val="22"/>
          <w:szCs w:val="22"/>
        </w:rPr>
        <w:t xml:space="preserve">výjimečných případech posouzen jako bezdůvodný rovněž tehdy, je-li požadavek navrhovatele </w:t>
      </w:r>
      <w:r w:rsidR="003540FB" w:rsidRPr="008310D8">
        <w:rPr>
          <w:rFonts w:ascii="Arial" w:hAnsi="Arial" w:cs="Arial"/>
          <w:iCs/>
          <w:sz w:val="22"/>
          <w:szCs w:val="22"/>
        </w:rPr>
        <w:t>zjevně</w:t>
      </w:r>
      <w:r w:rsidR="0088024F" w:rsidRPr="008310D8">
        <w:rPr>
          <w:rFonts w:ascii="Arial" w:hAnsi="Arial" w:cs="Arial"/>
          <w:iCs/>
          <w:sz w:val="22"/>
          <w:szCs w:val="22"/>
        </w:rPr>
        <w:t xml:space="preserve"> neoprávněný</w:t>
      </w:r>
      <w:r w:rsidR="003540FB" w:rsidRPr="008310D8">
        <w:rPr>
          <w:rFonts w:ascii="Arial" w:hAnsi="Arial" w:cs="Arial"/>
          <w:iCs/>
          <w:sz w:val="22"/>
          <w:szCs w:val="22"/>
        </w:rPr>
        <w:t xml:space="preserve"> nebo</w:t>
      </w:r>
      <w:r w:rsidR="0088024F" w:rsidRPr="008310D8">
        <w:rPr>
          <w:rFonts w:ascii="Arial" w:hAnsi="Arial" w:cs="Arial"/>
          <w:iCs/>
          <w:sz w:val="22"/>
          <w:szCs w:val="22"/>
        </w:rPr>
        <w:t xml:space="preserve"> objektivně </w:t>
      </w:r>
      <w:r w:rsidR="003540FB" w:rsidRPr="008310D8">
        <w:rPr>
          <w:rFonts w:ascii="Arial" w:hAnsi="Arial" w:cs="Arial"/>
          <w:iCs/>
          <w:sz w:val="22"/>
          <w:szCs w:val="22"/>
        </w:rPr>
        <w:t>neuskutečnitelný</w:t>
      </w:r>
      <w:r w:rsidRPr="008310D8">
        <w:rPr>
          <w:rFonts w:ascii="Arial" w:eastAsia="Times New Roman" w:hAnsi="Arial" w:cs="Arial"/>
          <w:sz w:val="22"/>
          <w:szCs w:val="22"/>
          <w:lang w:eastAsia="cs-CZ"/>
        </w:rPr>
        <w:t>.</w:t>
      </w:r>
      <w:bookmarkStart w:id="2" w:name="par_11"/>
      <w:bookmarkEnd w:id="2"/>
    </w:p>
    <w:p w14:paraId="6553DA5A" w14:textId="77777777" w:rsidR="00281B96" w:rsidRPr="00EF101E" w:rsidRDefault="00EF101E" w:rsidP="00EF101E">
      <w:pPr>
        <w:pStyle w:val="Standard"/>
        <w:spacing w:after="240"/>
        <w:jc w:val="both"/>
        <w:rPr>
          <w:rFonts w:ascii="Arial" w:hAnsi="Arial" w:cs="Arial"/>
          <w:sz w:val="22"/>
          <w:szCs w:val="22"/>
        </w:rPr>
      </w:pPr>
      <w:r>
        <w:rPr>
          <w:rFonts w:ascii="Arial" w:eastAsia="Times New Roman" w:hAnsi="Arial" w:cs="Arial"/>
          <w:sz w:val="22"/>
          <w:szCs w:val="22"/>
          <w:lang w:eastAsia="cs-CZ"/>
        </w:rPr>
        <w:t xml:space="preserve">4) Návrh může být posouzen jako bezdůvodný rovněž tehdy, bylo-li </w:t>
      </w:r>
      <w:r w:rsidR="00281B96">
        <w:rPr>
          <w:rFonts w:ascii="Arial" w:eastAsia="Times New Roman" w:hAnsi="Arial" w:cs="Arial"/>
          <w:sz w:val="22"/>
          <w:szCs w:val="22"/>
          <w:lang w:eastAsia="cs-CZ"/>
        </w:rPr>
        <w:t xml:space="preserve">proti prodávajícímu zahájeno insolvenční řízení </w:t>
      </w:r>
      <w:r w:rsidR="00C06B64">
        <w:rPr>
          <w:rFonts w:ascii="Arial" w:eastAsia="Times New Roman" w:hAnsi="Arial" w:cs="Arial"/>
          <w:sz w:val="22"/>
          <w:szCs w:val="22"/>
          <w:lang w:eastAsia="cs-CZ"/>
        </w:rPr>
        <w:t>dle zákona č. 182/2006 Sb., o úpadku a způsobech jeho řešení (insolvenční zákon)</w:t>
      </w:r>
      <w:r>
        <w:rPr>
          <w:rFonts w:ascii="Arial" w:eastAsia="Times New Roman" w:hAnsi="Arial" w:cs="Arial"/>
          <w:sz w:val="22"/>
          <w:szCs w:val="22"/>
          <w:lang w:eastAsia="cs-CZ"/>
        </w:rPr>
        <w:t xml:space="preserve"> </w:t>
      </w:r>
      <w:r w:rsidR="00C06B64">
        <w:rPr>
          <w:rFonts w:ascii="Arial" w:eastAsia="Times New Roman" w:hAnsi="Arial" w:cs="Arial"/>
          <w:sz w:val="22"/>
          <w:szCs w:val="22"/>
          <w:lang w:eastAsia="cs-CZ"/>
        </w:rPr>
        <w:t>a účinky tohoto insolvenčního řízení trvají</w:t>
      </w:r>
      <w:r>
        <w:rPr>
          <w:rFonts w:ascii="Arial" w:eastAsia="Times New Roman" w:hAnsi="Arial" w:cs="Arial"/>
          <w:sz w:val="22"/>
          <w:szCs w:val="22"/>
          <w:lang w:eastAsia="cs-CZ"/>
        </w:rPr>
        <w:t xml:space="preserve">; nebo </w:t>
      </w:r>
      <w:r w:rsidR="004E763A">
        <w:rPr>
          <w:rFonts w:ascii="Arial" w:eastAsia="Times New Roman" w:hAnsi="Arial" w:cs="Arial"/>
          <w:sz w:val="22"/>
          <w:szCs w:val="22"/>
          <w:lang w:eastAsia="cs-CZ"/>
        </w:rPr>
        <w:t>vstoupil</w:t>
      </w:r>
      <w:r w:rsidR="00C06B64">
        <w:rPr>
          <w:rFonts w:ascii="Arial" w:eastAsia="Times New Roman" w:hAnsi="Arial" w:cs="Arial"/>
          <w:sz w:val="22"/>
          <w:szCs w:val="22"/>
          <w:lang w:eastAsia="cs-CZ"/>
        </w:rPr>
        <w:t xml:space="preserve">-li prodávající </w:t>
      </w:r>
      <w:r w:rsidR="004E763A">
        <w:rPr>
          <w:rFonts w:ascii="Arial" w:eastAsia="Times New Roman" w:hAnsi="Arial" w:cs="Arial"/>
          <w:sz w:val="22"/>
          <w:szCs w:val="22"/>
          <w:lang w:eastAsia="cs-CZ"/>
        </w:rPr>
        <w:t>do</w:t>
      </w:r>
      <w:r w:rsidR="00C06B64">
        <w:rPr>
          <w:rFonts w:ascii="Arial" w:eastAsia="Times New Roman" w:hAnsi="Arial" w:cs="Arial"/>
          <w:sz w:val="22"/>
          <w:szCs w:val="22"/>
          <w:lang w:eastAsia="cs-CZ"/>
        </w:rPr>
        <w:t> </w:t>
      </w:r>
      <w:r w:rsidR="004E763A">
        <w:rPr>
          <w:rFonts w:ascii="Arial" w:eastAsia="Times New Roman" w:hAnsi="Arial" w:cs="Arial"/>
          <w:sz w:val="22"/>
          <w:szCs w:val="22"/>
          <w:lang w:eastAsia="cs-CZ"/>
        </w:rPr>
        <w:t xml:space="preserve">likvidace dle zákona č. 89/2012 Sb., </w:t>
      </w:r>
      <w:r w:rsidR="003540FB">
        <w:rPr>
          <w:rFonts w:ascii="Arial" w:eastAsia="Times New Roman" w:hAnsi="Arial" w:cs="Arial"/>
          <w:sz w:val="22"/>
          <w:szCs w:val="22"/>
          <w:lang w:eastAsia="cs-CZ"/>
        </w:rPr>
        <w:t>o</w:t>
      </w:r>
      <w:r w:rsidR="004E763A">
        <w:rPr>
          <w:rFonts w:ascii="Arial" w:eastAsia="Times New Roman" w:hAnsi="Arial" w:cs="Arial"/>
          <w:sz w:val="22"/>
          <w:szCs w:val="22"/>
          <w:lang w:eastAsia="cs-CZ"/>
        </w:rPr>
        <w:t xml:space="preserve">bčanský zákoník, a navrhovatel </w:t>
      </w:r>
      <w:r>
        <w:rPr>
          <w:rFonts w:ascii="Arial" w:eastAsia="Times New Roman" w:hAnsi="Arial" w:cs="Arial"/>
          <w:sz w:val="22"/>
          <w:szCs w:val="22"/>
          <w:lang w:eastAsia="cs-CZ"/>
        </w:rPr>
        <w:t xml:space="preserve">dosud </w:t>
      </w:r>
      <w:r w:rsidR="004E763A">
        <w:rPr>
          <w:rFonts w:ascii="Arial" w:eastAsia="Times New Roman" w:hAnsi="Arial" w:cs="Arial"/>
          <w:sz w:val="22"/>
          <w:szCs w:val="22"/>
          <w:lang w:eastAsia="cs-CZ"/>
        </w:rPr>
        <w:t>neuplatnil své právo, které je předmětem sporu</w:t>
      </w:r>
      <w:r>
        <w:rPr>
          <w:rFonts w:ascii="Arial" w:eastAsia="Times New Roman" w:hAnsi="Arial" w:cs="Arial"/>
          <w:sz w:val="22"/>
          <w:szCs w:val="22"/>
          <w:lang w:eastAsia="cs-CZ"/>
        </w:rPr>
        <w:t>.</w:t>
      </w:r>
    </w:p>
    <w:p w14:paraId="6553DA5B" w14:textId="77777777" w:rsidR="00144DD5" w:rsidRPr="009D0E47" w:rsidRDefault="00EF101E" w:rsidP="00B66825">
      <w:pPr>
        <w:pStyle w:val="Standard"/>
        <w:spacing w:after="240"/>
        <w:jc w:val="both"/>
        <w:rPr>
          <w:rFonts w:ascii="Arial" w:hAnsi="Arial" w:cs="Arial"/>
          <w:sz w:val="22"/>
          <w:szCs w:val="22"/>
        </w:rPr>
      </w:pPr>
      <w:r>
        <w:rPr>
          <w:rFonts w:ascii="Arial" w:eastAsia="Times New Roman" w:hAnsi="Arial" w:cs="Arial"/>
          <w:sz w:val="22"/>
          <w:szCs w:val="22"/>
          <w:lang w:eastAsia="cs-CZ"/>
        </w:rPr>
        <w:t>5</w:t>
      </w:r>
      <w:r w:rsidR="00B66825">
        <w:rPr>
          <w:rFonts w:ascii="Arial" w:eastAsia="Times New Roman" w:hAnsi="Arial" w:cs="Arial"/>
          <w:sz w:val="22"/>
          <w:szCs w:val="22"/>
          <w:lang w:eastAsia="cs-CZ"/>
        </w:rPr>
        <w:t xml:space="preserve">) </w:t>
      </w:r>
      <w:r w:rsidR="00144DD5" w:rsidRPr="009D0E47">
        <w:rPr>
          <w:rFonts w:ascii="Arial" w:eastAsia="Times New Roman" w:hAnsi="Arial" w:cs="Arial"/>
          <w:sz w:val="22"/>
          <w:szCs w:val="22"/>
          <w:lang w:eastAsia="cs-CZ"/>
        </w:rPr>
        <w:t>V případě</w:t>
      </w:r>
      <w:r w:rsidR="00B66825">
        <w:rPr>
          <w:rFonts w:ascii="Arial" w:eastAsia="Times New Roman" w:hAnsi="Arial" w:cs="Arial"/>
          <w:sz w:val="22"/>
          <w:szCs w:val="22"/>
          <w:lang w:eastAsia="cs-CZ"/>
        </w:rPr>
        <w:t xml:space="preserve"> odmítnutí návrhu z důvodu bezdůvodnosti</w:t>
      </w:r>
      <w:r w:rsidR="00144DD5" w:rsidRPr="009D0E47">
        <w:rPr>
          <w:rFonts w:ascii="Arial" w:eastAsia="Times New Roman" w:hAnsi="Arial" w:cs="Arial"/>
          <w:sz w:val="22"/>
          <w:szCs w:val="22"/>
          <w:lang w:eastAsia="cs-CZ"/>
        </w:rPr>
        <w:t xml:space="preserve"> může oddělení ADR </w:t>
      </w:r>
      <w:r w:rsidR="00C648C4">
        <w:rPr>
          <w:rFonts w:ascii="Arial" w:eastAsia="Times New Roman" w:hAnsi="Arial" w:cs="Arial"/>
          <w:sz w:val="22"/>
          <w:szCs w:val="22"/>
          <w:lang w:eastAsia="cs-CZ"/>
        </w:rPr>
        <w:t>navrhovateli</w:t>
      </w:r>
      <w:r w:rsidR="00144DD5" w:rsidRPr="009D0E47">
        <w:rPr>
          <w:rFonts w:ascii="Arial" w:eastAsia="Times New Roman" w:hAnsi="Arial" w:cs="Arial"/>
          <w:sz w:val="22"/>
          <w:szCs w:val="22"/>
          <w:lang w:eastAsia="cs-CZ"/>
        </w:rPr>
        <w:t xml:space="preserve"> poskytnout ve věci kvalifikovanou radu. Právní posouzení věci ze strany oddělení ADR však není právně závazné a může být odlišné od případného pozdějšího soudního nebo jiného rozhodnutí.</w:t>
      </w:r>
    </w:p>
    <w:p w14:paraId="6553DA5C"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sidR="00AE2E8B">
        <w:rPr>
          <w:rFonts w:ascii="Arial" w:eastAsia="Times New Roman" w:hAnsi="Arial" w:cs="Arial"/>
          <w:sz w:val="22"/>
          <w:szCs w:val="22"/>
          <w:lang w:eastAsia="cs-CZ"/>
        </w:rPr>
        <w:t>9</w:t>
      </w:r>
    </w:p>
    <w:p w14:paraId="6553DA5D" w14:textId="77777777" w:rsidR="00144DD5" w:rsidRPr="00246F50" w:rsidRDefault="00144DD5" w:rsidP="00B2131A">
      <w:pPr>
        <w:pStyle w:val="Standard"/>
        <w:spacing w:before="28" w:after="240"/>
        <w:jc w:val="both"/>
        <w:rPr>
          <w:rFonts w:ascii="Arial" w:eastAsia="Times New Roman" w:hAnsi="Arial" w:cs="Arial"/>
          <w:sz w:val="22"/>
          <w:szCs w:val="22"/>
          <w:lang w:eastAsia="cs-CZ"/>
        </w:rPr>
      </w:pPr>
      <w:r w:rsidRPr="00246F50">
        <w:rPr>
          <w:rFonts w:ascii="Arial" w:eastAsia="Times New Roman" w:hAnsi="Arial" w:cs="Arial"/>
          <w:sz w:val="22"/>
          <w:szCs w:val="22"/>
          <w:lang w:eastAsia="cs-CZ"/>
        </w:rPr>
        <w:t>Oddělení ADR informuje strany sporu o odmítnutí návrhu spolu s důvody odmítnutí do 15 dnů ode dne jeho obdržení, ledaže skutečnosti zakládající důvod pro odmítnutí zjistí později. V takovém případě informuje strany sporu o odmítnutí bez zbytečného odkladu od okamžiku, kdy se o důvodech pro odmítnutí návrhu dozví.</w:t>
      </w:r>
    </w:p>
    <w:p w14:paraId="6553DA5E"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lang w:eastAsia="cs-CZ"/>
        </w:rPr>
        <w:t>Článek</w:t>
      </w:r>
      <w:r w:rsidRPr="009D0E47">
        <w:rPr>
          <w:rFonts w:ascii="Arial" w:eastAsia="Times New Roman" w:hAnsi="Arial" w:cs="Arial"/>
          <w:sz w:val="22"/>
          <w:szCs w:val="22"/>
          <w:lang w:eastAsia="cs-CZ"/>
        </w:rPr>
        <w:t xml:space="preserve"> </w:t>
      </w:r>
      <w:r w:rsidR="00AE2E8B">
        <w:rPr>
          <w:rFonts w:ascii="Arial" w:eastAsia="Times New Roman" w:hAnsi="Arial" w:cs="Arial"/>
          <w:sz w:val="22"/>
          <w:szCs w:val="22"/>
          <w:lang w:eastAsia="cs-CZ"/>
        </w:rPr>
        <w:t>10</w:t>
      </w:r>
    </w:p>
    <w:p w14:paraId="6553DA5F" w14:textId="77777777" w:rsidR="00144DD5" w:rsidRPr="009D0E47" w:rsidRDefault="00144DD5" w:rsidP="00D55C15">
      <w:pPr>
        <w:pStyle w:val="Standard"/>
        <w:spacing w:before="28" w:after="100"/>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Průběh řízení</w:t>
      </w:r>
    </w:p>
    <w:p w14:paraId="6553DA60" w14:textId="77777777" w:rsidR="00144DD5" w:rsidRPr="009C4F6F" w:rsidRDefault="00144DD5" w:rsidP="002B122C">
      <w:pPr>
        <w:pStyle w:val="Standard"/>
        <w:spacing w:after="120"/>
        <w:jc w:val="both"/>
        <w:rPr>
          <w:rFonts w:ascii="Arial" w:hAnsi="Arial" w:cs="Arial"/>
          <w:sz w:val="22"/>
          <w:szCs w:val="22"/>
        </w:rPr>
      </w:pPr>
      <w:r w:rsidRPr="002C1B0B">
        <w:rPr>
          <w:rFonts w:ascii="Arial" w:eastAsia="Times New Roman" w:hAnsi="Arial" w:cs="Arial"/>
          <w:sz w:val="22"/>
          <w:szCs w:val="22"/>
          <w:lang w:eastAsia="cs-CZ"/>
        </w:rPr>
        <w:t xml:space="preserve">1) Mimosoudní řešení spotřebitelského sporu je zahájeno dnem, kdy oddělení ADR obdrží návrh podle čl. </w:t>
      </w:r>
      <w:r w:rsidR="00AE2E8B">
        <w:rPr>
          <w:rFonts w:ascii="Arial" w:eastAsia="Times New Roman" w:hAnsi="Arial" w:cs="Arial"/>
          <w:sz w:val="22"/>
          <w:szCs w:val="22"/>
          <w:lang w:eastAsia="cs-CZ"/>
        </w:rPr>
        <w:t>7</w:t>
      </w:r>
      <w:r w:rsidRPr="002C1B0B">
        <w:rPr>
          <w:rFonts w:ascii="Arial" w:eastAsia="Times New Roman" w:hAnsi="Arial" w:cs="Arial"/>
          <w:sz w:val="22"/>
          <w:szCs w:val="22"/>
          <w:lang w:eastAsia="cs-CZ"/>
        </w:rPr>
        <w:t xml:space="preserve"> odst. 1.</w:t>
      </w:r>
    </w:p>
    <w:p w14:paraId="6553DA61" w14:textId="77777777" w:rsidR="00144DD5" w:rsidRPr="002C1B0B" w:rsidRDefault="00144DD5" w:rsidP="002B122C">
      <w:pPr>
        <w:pStyle w:val="Standard"/>
        <w:spacing w:after="120"/>
        <w:jc w:val="both"/>
        <w:rPr>
          <w:rFonts w:ascii="Arial" w:hAnsi="Arial" w:cs="Arial"/>
          <w:sz w:val="22"/>
          <w:szCs w:val="22"/>
        </w:rPr>
      </w:pPr>
      <w:r w:rsidRPr="009C4F6F">
        <w:rPr>
          <w:rFonts w:ascii="Arial" w:eastAsia="Times New Roman" w:hAnsi="Arial" w:cs="Arial"/>
          <w:sz w:val="22"/>
          <w:szCs w:val="22"/>
          <w:lang w:eastAsia="cs-CZ"/>
        </w:rPr>
        <w:t>2) Pokud oddělení ADR návrh neodmítne</w:t>
      </w:r>
      <w:r w:rsidRPr="009D0E47">
        <w:rPr>
          <w:rFonts w:ascii="Arial" w:eastAsia="Times New Roman" w:hAnsi="Arial" w:cs="Arial"/>
          <w:sz w:val="22"/>
          <w:szCs w:val="22"/>
          <w:lang w:eastAsia="cs-CZ"/>
        </w:rPr>
        <w:t>, vyrozumí o zahájení mimosoudního řešení spotřebitelského sporu obě strany sporu a poučí je, že</w:t>
      </w:r>
    </w:p>
    <w:p w14:paraId="6553DA62"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a) nemusí být zastoupeny právním zástupcem,</w:t>
      </w:r>
    </w:p>
    <w:p w14:paraId="6553DA63"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b) mohou využít nezávislé poradenství nebo zastupování či pomoc třetí osoby,</w:t>
      </w:r>
    </w:p>
    <w:p w14:paraId="6553DA64"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c) spotřebitel může ukončit účast v mimosoudním řešení spotřebitelského sporu v kterékoli fázi,</w:t>
      </w:r>
    </w:p>
    <w:p w14:paraId="6553DA65"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d) mají právo vyjadřovat k věci svůj názor,</w:t>
      </w:r>
    </w:p>
    <w:p w14:paraId="6553DA66"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e) mohou nahlížet do dokumentace vztahující se k projednávanému sporu, pořizovat si kopie nebo opisy tvrzení, důkazů, dokumentů a skutečností předložených druhou stranou a vyjádřit se k nim,</w:t>
      </w:r>
    </w:p>
    <w:p w14:paraId="6553DA67"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 xml:space="preserve">f) v případech uvedených v čl. </w:t>
      </w:r>
      <w:r w:rsidR="00645C94" w:rsidRPr="009C4F6F">
        <w:rPr>
          <w:rFonts w:ascii="Arial" w:eastAsia="Times New Roman" w:hAnsi="Arial" w:cs="Arial"/>
          <w:sz w:val="22"/>
          <w:szCs w:val="22"/>
          <w:lang w:eastAsia="cs-CZ"/>
        </w:rPr>
        <w:t>1</w:t>
      </w:r>
      <w:r w:rsidR="00AE2E8B">
        <w:rPr>
          <w:rFonts w:ascii="Arial" w:eastAsia="Times New Roman" w:hAnsi="Arial" w:cs="Arial"/>
          <w:sz w:val="22"/>
          <w:szCs w:val="22"/>
          <w:lang w:eastAsia="cs-CZ"/>
        </w:rPr>
        <w:t>4</w:t>
      </w:r>
      <w:r w:rsidRPr="009C4F6F">
        <w:rPr>
          <w:rFonts w:ascii="Arial" w:eastAsia="Times New Roman" w:hAnsi="Arial" w:cs="Arial"/>
          <w:sz w:val="22"/>
          <w:szCs w:val="22"/>
          <w:lang w:eastAsia="cs-CZ"/>
        </w:rPr>
        <w:t xml:space="preserve"> budou informovány v listinné podobě nebo na jiném trvalém nosiči dat o ukončení mimosoudního řešení spotřebitelského sporu a o skutečnostech, které vedly k ukončení mimosoudního řešení spotřebitelského sporu,</w:t>
      </w:r>
    </w:p>
    <w:p w14:paraId="6553DA68" w14:textId="77777777" w:rsidR="00144DD5" w:rsidRPr="009C4F6F" w:rsidRDefault="00144DD5" w:rsidP="002B3E0C">
      <w:pPr>
        <w:pStyle w:val="Standard"/>
        <w:tabs>
          <w:tab w:val="left" w:pos="426"/>
        </w:tabs>
        <w:spacing w:after="120"/>
        <w:ind w:left="284"/>
        <w:jc w:val="both"/>
        <w:rPr>
          <w:rFonts w:ascii="Arial" w:hAnsi="Arial" w:cs="Arial"/>
          <w:sz w:val="22"/>
          <w:szCs w:val="22"/>
        </w:rPr>
      </w:pPr>
      <w:r w:rsidRPr="009C4F6F">
        <w:rPr>
          <w:rFonts w:ascii="Arial" w:eastAsia="Times New Roman" w:hAnsi="Arial" w:cs="Arial"/>
          <w:sz w:val="22"/>
          <w:szCs w:val="22"/>
          <w:lang w:eastAsia="cs-CZ"/>
        </w:rPr>
        <w:t>g) zahájením mimosoudního řešení spotřebitelského sporu není dotčeno právo stran sporu domáhat se ochrany svých práv a oprávněných zájmů soudní cestou.</w:t>
      </w:r>
    </w:p>
    <w:p w14:paraId="6553DA69" w14:textId="77777777" w:rsidR="00144DD5" w:rsidRDefault="00144DD5" w:rsidP="002B122C">
      <w:pPr>
        <w:pStyle w:val="Standard"/>
        <w:spacing w:after="240"/>
        <w:jc w:val="both"/>
        <w:rPr>
          <w:rFonts w:ascii="Arial" w:eastAsia="Times New Roman" w:hAnsi="Arial" w:cs="Arial"/>
          <w:sz w:val="22"/>
          <w:szCs w:val="22"/>
          <w:lang w:eastAsia="cs-CZ"/>
        </w:rPr>
      </w:pPr>
      <w:r w:rsidRPr="009C4F6F">
        <w:rPr>
          <w:rFonts w:ascii="Arial" w:eastAsia="Times New Roman" w:hAnsi="Arial" w:cs="Arial"/>
          <w:sz w:val="22"/>
          <w:szCs w:val="22"/>
          <w:lang w:eastAsia="cs-CZ"/>
        </w:rPr>
        <w:t xml:space="preserve">3) </w:t>
      </w:r>
      <w:r w:rsidRPr="00246F50">
        <w:rPr>
          <w:rFonts w:ascii="Arial" w:eastAsia="Times New Roman" w:hAnsi="Arial" w:cs="Arial"/>
          <w:sz w:val="22"/>
          <w:szCs w:val="22"/>
          <w:lang w:eastAsia="cs-CZ"/>
        </w:rPr>
        <w:t xml:space="preserve">Umožňuje-li to povaha spotřebitelského sporu, rozsah skutkových tvrzení spotřebitele a spotřebitelem předložené podklady k předmětu sporu, může oddělení ADR spolu s vyrozuměním o zahájení spotřebitelského sporu </w:t>
      </w:r>
      <w:r w:rsidR="002C1B0B">
        <w:rPr>
          <w:rFonts w:ascii="Arial" w:eastAsia="Times New Roman" w:hAnsi="Arial" w:cs="Arial"/>
          <w:sz w:val="22"/>
          <w:szCs w:val="22"/>
          <w:lang w:eastAsia="cs-CZ"/>
        </w:rPr>
        <w:t>prodávajícímu</w:t>
      </w:r>
      <w:r w:rsidRPr="00246F50">
        <w:rPr>
          <w:rFonts w:ascii="Arial" w:eastAsia="Times New Roman" w:hAnsi="Arial" w:cs="Arial"/>
          <w:sz w:val="22"/>
          <w:szCs w:val="22"/>
          <w:lang w:eastAsia="cs-CZ"/>
        </w:rPr>
        <w:t xml:space="preserve"> zaslat předběžné vyjádření k předmětu sporu.</w:t>
      </w:r>
      <w:r w:rsidRPr="009D0E47">
        <w:rPr>
          <w:rFonts w:ascii="Arial" w:eastAsia="Times New Roman" w:hAnsi="Arial" w:cs="Arial"/>
          <w:sz w:val="22"/>
          <w:szCs w:val="22"/>
          <w:lang w:eastAsia="cs-CZ"/>
        </w:rPr>
        <w:t xml:space="preserve"> V tomto vyjádření stručně zhodnotí skutkový stav vyplývající z návrhu a na něj navazující právní posouzení předmětu sporu.</w:t>
      </w:r>
    </w:p>
    <w:p w14:paraId="6553DA6A" w14:textId="77777777" w:rsidR="005B1719" w:rsidRDefault="005B1719" w:rsidP="00D55C15">
      <w:pPr>
        <w:pStyle w:val="Standard"/>
        <w:spacing w:after="120"/>
        <w:jc w:val="center"/>
        <w:rPr>
          <w:rFonts w:ascii="Arial" w:eastAsia="Times New Roman" w:hAnsi="Arial" w:cs="Arial"/>
          <w:sz w:val="22"/>
          <w:szCs w:val="22"/>
          <w:lang w:eastAsia="cs-CZ"/>
        </w:rPr>
      </w:pPr>
      <w:r>
        <w:rPr>
          <w:rFonts w:ascii="Arial" w:eastAsia="Times New Roman" w:hAnsi="Arial" w:cs="Arial"/>
          <w:sz w:val="22"/>
          <w:szCs w:val="22"/>
          <w:lang w:eastAsia="cs-CZ"/>
        </w:rPr>
        <w:t>Článek</w:t>
      </w:r>
      <w:r w:rsidR="00822208">
        <w:rPr>
          <w:rFonts w:ascii="Arial" w:eastAsia="Times New Roman" w:hAnsi="Arial" w:cs="Arial"/>
          <w:sz w:val="22"/>
          <w:szCs w:val="22"/>
          <w:lang w:eastAsia="cs-CZ"/>
        </w:rPr>
        <w:t xml:space="preserve"> 11</w:t>
      </w:r>
    </w:p>
    <w:p w14:paraId="6553DA6B" w14:textId="77777777" w:rsidR="00E84FC4" w:rsidRDefault="00A37858" w:rsidP="008368EB">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1) </w:t>
      </w:r>
      <w:r w:rsidR="00F91C3A">
        <w:rPr>
          <w:rFonts w:ascii="Arial" w:eastAsia="Times New Roman" w:hAnsi="Arial" w:cs="Arial"/>
          <w:sz w:val="22"/>
          <w:szCs w:val="22"/>
          <w:lang w:eastAsia="cs-CZ"/>
        </w:rPr>
        <w:t xml:space="preserve">Je-li </w:t>
      </w:r>
      <w:r w:rsidR="00F467E8">
        <w:rPr>
          <w:rFonts w:ascii="Arial" w:eastAsia="Times New Roman" w:hAnsi="Arial" w:cs="Arial"/>
          <w:sz w:val="22"/>
          <w:szCs w:val="22"/>
          <w:lang w:eastAsia="cs-CZ"/>
        </w:rPr>
        <w:t>třeba pro</w:t>
      </w:r>
      <w:r w:rsidR="0097017E">
        <w:rPr>
          <w:rFonts w:ascii="Arial" w:eastAsia="Times New Roman" w:hAnsi="Arial" w:cs="Arial"/>
          <w:sz w:val="22"/>
          <w:szCs w:val="22"/>
          <w:lang w:eastAsia="cs-CZ"/>
        </w:rPr>
        <w:t xml:space="preserve"> dosažení dohody o </w:t>
      </w:r>
      <w:r w:rsidR="00D35DA1">
        <w:rPr>
          <w:rFonts w:ascii="Arial" w:eastAsia="Times New Roman" w:hAnsi="Arial" w:cs="Arial"/>
          <w:sz w:val="22"/>
          <w:szCs w:val="22"/>
          <w:lang w:eastAsia="cs-CZ"/>
        </w:rPr>
        <w:t>předmětu</w:t>
      </w:r>
      <w:r w:rsidR="00F91C3A">
        <w:rPr>
          <w:rFonts w:ascii="Arial" w:eastAsia="Times New Roman" w:hAnsi="Arial" w:cs="Arial"/>
          <w:sz w:val="22"/>
          <w:szCs w:val="22"/>
          <w:lang w:eastAsia="cs-CZ"/>
        </w:rPr>
        <w:t xml:space="preserve"> sporu</w:t>
      </w:r>
      <w:r w:rsidR="0097017E">
        <w:rPr>
          <w:rFonts w:ascii="Arial" w:eastAsia="Times New Roman" w:hAnsi="Arial" w:cs="Arial"/>
          <w:sz w:val="22"/>
          <w:szCs w:val="22"/>
          <w:lang w:eastAsia="cs-CZ"/>
        </w:rPr>
        <w:t xml:space="preserve"> vyřešit</w:t>
      </w:r>
      <w:r w:rsidR="00F91C3A">
        <w:rPr>
          <w:rFonts w:ascii="Arial" w:eastAsia="Times New Roman" w:hAnsi="Arial" w:cs="Arial"/>
          <w:sz w:val="22"/>
          <w:szCs w:val="22"/>
          <w:lang w:eastAsia="cs-CZ"/>
        </w:rPr>
        <w:t xml:space="preserve"> </w:t>
      </w:r>
      <w:r w:rsidR="0097017E">
        <w:rPr>
          <w:rFonts w:ascii="Arial" w:eastAsia="Times New Roman" w:hAnsi="Arial" w:cs="Arial"/>
          <w:sz w:val="22"/>
          <w:szCs w:val="22"/>
          <w:lang w:eastAsia="cs-CZ"/>
        </w:rPr>
        <w:t>otázku</w:t>
      </w:r>
      <w:r w:rsidR="00E84FC4">
        <w:rPr>
          <w:rFonts w:ascii="Arial" w:eastAsia="Times New Roman" w:hAnsi="Arial" w:cs="Arial"/>
          <w:sz w:val="22"/>
          <w:szCs w:val="22"/>
          <w:lang w:eastAsia="cs-CZ"/>
        </w:rPr>
        <w:t xml:space="preserve">, kterou může posoudit pouze znalec </w:t>
      </w:r>
      <w:r w:rsidR="00905613">
        <w:rPr>
          <w:rFonts w:ascii="Arial" w:eastAsia="Times New Roman" w:hAnsi="Arial" w:cs="Arial"/>
          <w:sz w:val="22"/>
          <w:szCs w:val="22"/>
          <w:lang w:eastAsia="cs-CZ"/>
        </w:rPr>
        <w:t xml:space="preserve">nebo znalecký ústav </w:t>
      </w:r>
      <w:r w:rsidR="00E84FC4">
        <w:rPr>
          <w:rFonts w:ascii="Arial" w:eastAsia="Times New Roman" w:hAnsi="Arial" w:cs="Arial"/>
          <w:sz w:val="22"/>
          <w:szCs w:val="22"/>
          <w:lang w:eastAsia="cs-CZ"/>
        </w:rPr>
        <w:t>v daném oboru</w:t>
      </w:r>
      <w:r w:rsidR="00B272FC">
        <w:rPr>
          <w:rFonts w:ascii="Arial" w:eastAsia="Times New Roman" w:hAnsi="Arial" w:cs="Arial"/>
          <w:sz w:val="22"/>
          <w:szCs w:val="22"/>
          <w:lang w:eastAsia="cs-CZ"/>
        </w:rPr>
        <w:t xml:space="preserve"> (dále jen „znalec </w:t>
      </w:r>
      <w:r w:rsidR="00905613">
        <w:rPr>
          <w:rFonts w:ascii="Arial" w:eastAsia="Times New Roman" w:hAnsi="Arial" w:cs="Arial"/>
          <w:sz w:val="22"/>
          <w:szCs w:val="22"/>
          <w:lang w:eastAsia="cs-CZ"/>
        </w:rPr>
        <w:t>v</w:t>
      </w:r>
      <w:r w:rsidR="00B272FC">
        <w:rPr>
          <w:rFonts w:ascii="Arial" w:eastAsia="Times New Roman" w:hAnsi="Arial" w:cs="Arial"/>
          <w:sz w:val="22"/>
          <w:szCs w:val="22"/>
          <w:lang w:eastAsia="cs-CZ"/>
        </w:rPr>
        <w:t> </w:t>
      </w:r>
      <w:r w:rsidR="00905613">
        <w:rPr>
          <w:rFonts w:ascii="Arial" w:eastAsia="Times New Roman" w:hAnsi="Arial" w:cs="Arial"/>
          <w:sz w:val="22"/>
          <w:szCs w:val="22"/>
          <w:lang w:eastAsia="cs-CZ"/>
        </w:rPr>
        <w:t>oboru</w:t>
      </w:r>
      <w:r w:rsidR="00B272FC">
        <w:rPr>
          <w:rFonts w:ascii="Arial" w:eastAsia="Times New Roman" w:hAnsi="Arial" w:cs="Arial"/>
          <w:sz w:val="22"/>
          <w:szCs w:val="22"/>
          <w:lang w:eastAsia="cs-CZ"/>
        </w:rPr>
        <w:t>“</w:t>
      </w:r>
      <w:r w:rsidR="00905613">
        <w:rPr>
          <w:rFonts w:ascii="Arial" w:eastAsia="Times New Roman" w:hAnsi="Arial" w:cs="Arial"/>
          <w:sz w:val="22"/>
          <w:szCs w:val="22"/>
          <w:lang w:eastAsia="cs-CZ"/>
        </w:rPr>
        <w:t>)</w:t>
      </w:r>
      <w:r w:rsidR="00E84FC4">
        <w:rPr>
          <w:rFonts w:ascii="Arial" w:eastAsia="Times New Roman" w:hAnsi="Arial" w:cs="Arial"/>
          <w:sz w:val="22"/>
          <w:szCs w:val="22"/>
          <w:lang w:eastAsia="cs-CZ"/>
        </w:rPr>
        <w:t xml:space="preserve">, oddělení ADR </w:t>
      </w:r>
      <w:r w:rsidR="00F467E8">
        <w:rPr>
          <w:rFonts w:ascii="Arial" w:eastAsia="Times New Roman" w:hAnsi="Arial" w:cs="Arial"/>
          <w:sz w:val="22"/>
          <w:szCs w:val="22"/>
          <w:lang w:eastAsia="cs-CZ"/>
        </w:rPr>
        <w:t>může navrhnout</w:t>
      </w:r>
      <w:r w:rsidR="00E84FC4">
        <w:rPr>
          <w:rFonts w:ascii="Arial" w:eastAsia="Times New Roman" w:hAnsi="Arial" w:cs="Arial"/>
          <w:sz w:val="22"/>
          <w:szCs w:val="22"/>
          <w:lang w:eastAsia="cs-CZ"/>
        </w:rPr>
        <w:t xml:space="preserve"> stranám sporu znalce</w:t>
      </w:r>
      <w:r w:rsidR="00905613">
        <w:rPr>
          <w:rFonts w:ascii="Arial" w:eastAsia="Times New Roman" w:hAnsi="Arial" w:cs="Arial"/>
          <w:sz w:val="22"/>
          <w:szCs w:val="22"/>
          <w:lang w:eastAsia="cs-CZ"/>
        </w:rPr>
        <w:t xml:space="preserve"> v oboru</w:t>
      </w:r>
      <w:r w:rsidR="003E2072">
        <w:rPr>
          <w:rFonts w:ascii="Arial" w:eastAsia="Times New Roman" w:hAnsi="Arial" w:cs="Arial"/>
          <w:sz w:val="22"/>
          <w:szCs w:val="22"/>
          <w:lang w:eastAsia="cs-CZ"/>
        </w:rPr>
        <w:t xml:space="preserve"> ze Seznamu </w:t>
      </w:r>
      <w:r w:rsidR="00E84FC4">
        <w:rPr>
          <w:rFonts w:ascii="Arial" w:eastAsia="Times New Roman" w:hAnsi="Arial" w:cs="Arial"/>
          <w:sz w:val="22"/>
          <w:szCs w:val="22"/>
          <w:lang w:eastAsia="cs-CZ"/>
        </w:rPr>
        <w:t xml:space="preserve">znalců </w:t>
      </w:r>
      <w:r w:rsidR="003E2072">
        <w:rPr>
          <w:rFonts w:ascii="Arial" w:eastAsia="Times New Roman" w:hAnsi="Arial" w:cs="Arial"/>
          <w:sz w:val="22"/>
          <w:szCs w:val="22"/>
          <w:lang w:eastAsia="cs-CZ"/>
        </w:rPr>
        <w:t xml:space="preserve">a tlumočníků </w:t>
      </w:r>
      <w:r w:rsidR="00E84FC4">
        <w:rPr>
          <w:rFonts w:ascii="Arial" w:eastAsia="Times New Roman" w:hAnsi="Arial" w:cs="Arial"/>
          <w:sz w:val="22"/>
          <w:szCs w:val="22"/>
          <w:lang w:eastAsia="cs-CZ"/>
        </w:rPr>
        <w:t xml:space="preserve">a </w:t>
      </w:r>
      <w:r w:rsidR="003E2072">
        <w:rPr>
          <w:rFonts w:ascii="Arial" w:eastAsia="Times New Roman" w:hAnsi="Arial" w:cs="Arial"/>
          <w:sz w:val="22"/>
          <w:szCs w:val="22"/>
          <w:lang w:eastAsia="cs-CZ"/>
        </w:rPr>
        <w:t xml:space="preserve">Seznamu </w:t>
      </w:r>
      <w:r w:rsidR="00E84FC4">
        <w:rPr>
          <w:rFonts w:ascii="Arial" w:eastAsia="Times New Roman" w:hAnsi="Arial" w:cs="Arial"/>
          <w:sz w:val="22"/>
          <w:szCs w:val="22"/>
          <w:lang w:eastAsia="cs-CZ"/>
        </w:rPr>
        <w:t>znaleckých ústavů.</w:t>
      </w:r>
      <w:r w:rsidR="008368EB">
        <w:rPr>
          <w:rFonts w:ascii="Arial" w:eastAsia="Times New Roman" w:hAnsi="Arial" w:cs="Arial"/>
          <w:sz w:val="22"/>
          <w:szCs w:val="22"/>
          <w:lang w:eastAsia="cs-CZ"/>
        </w:rPr>
        <w:t xml:space="preserve"> </w:t>
      </w:r>
      <w:r>
        <w:rPr>
          <w:rFonts w:ascii="Arial" w:eastAsia="Times New Roman" w:hAnsi="Arial" w:cs="Arial"/>
          <w:sz w:val="22"/>
          <w:szCs w:val="22"/>
          <w:lang w:eastAsia="cs-CZ"/>
        </w:rPr>
        <w:t> Je-li k dispozici</w:t>
      </w:r>
      <w:r w:rsidR="00F3269F">
        <w:rPr>
          <w:rFonts w:ascii="Arial" w:eastAsia="Times New Roman" w:hAnsi="Arial" w:cs="Arial"/>
          <w:sz w:val="22"/>
          <w:szCs w:val="22"/>
          <w:lang w:eastAsia="cs-CZ"/>
        </w:rPr>
        <w:t xml:space="preserve"> větší poč</w:t>
      </w:r>
      <w:r w:rsidR="005903CB">
        <w:rPr>
          <w:rFonts w:ascii="Arial" w:eastAsia="Times New Roman" w:hAnsi="Arial" w:cs="Arial"/>
          <w:sz w:val="22"/>
          <w:szCs w:val="22"/>
          <w:lang w:eastAsia="cs-CZ"/>
        </w:rPr>
        <w:t>e</w:t>
      </w:r>
      <w:r w:rsidR="00F3269F">
        <w:rPr>
          <w:rFonts w:ascii="Arial" w:eastAsia="Times New Roman" w:hAnsi="Arial" w:cs="Arial"/>
          <w:sz w:val="22"/>
          <w:szCs w:val="22"/>
          <w:lang w:eastAsia="cs-CZ"/>
        </w:rPr>
        <w:t>t znalců</w:t>
      </w:r>
      <w:r w:rsidR="009537FF">
        <w:rPr>
          <w:rFonts w:ascii="Arial" w:eastAsia="Times New Roman" w:hAnsi="Arial" w:cs="Arial"/>
          <w:sz w:val="22"/>
          <w:szCs w:val="22"/>
          <w:lang w:eastAsia="cs-CZ"/>
        </w:rPr>
        <w:t xml:space="preserve"> </w:t>
      </w:r>
      <w:r>
        <w:rPr>
          <w:rFonts w:ascii="Arial" w:eastAsia="Times New Roman" w:hAnsi="Arial" w:cs="Arial"/>
          <w:sz w:val="22"/>
          <w:szCs w:val="22"/>
          <w:lang w:eastAsia="cs-CZ"/>
        </w:rPr>
        <w:t>v</w:t>
      </w:r>
      <w:r w:rsidR="009537FF">
        <w:rPr>
          <w:rFonts w:ascii="Arial" w:eastAsia="Times New Roman" w:hAnsi="Arial" w:cs="Arial"/>
          <w:sz w:val="22"/>
          <w:szCs w:val="22"/>
          <w:lang w:eastAsia="cs-CZ"/>
        </w:rPr>
        <w:t xml:space="preserve"> </w:t>
      </w:r>
      <w:r w:rsidR="00F3269F">
        <w:rPr>
          <w:rFonts w:ascii="Arial" w:eastAsia="Times New Roman" w:hAnsi="Arial" w:cs="Arial"/>
          <w:sz w:val="22"/>
          <w:szCs w:val="22"/>
          <w:lang w:eastAsia="cs-CZ"/>
        </w:rPr>
        <w:t xml:space="preserve">oboru, oddělení ADR navrhne </w:t>
      </w:r>
      <w:r w:rsidR="0074637E">
        <w:rPr>
          <w:rFonts w:ascii="Arial" w:eastAsia="Times New Roman" w:hAnsi="Arial" w:cs="Arial"/>
          <w:sz w:val="22"/>
          <w:szCs w:val="22"/>
          <w:lang w:eastAsia="cs-CZ"/>
        </w:rPr>
        <w:t>alespoň dva</w:t>
      </w:r>
      <w:r w:rsidR="00685275">
        <w:rPr>
          <w:rFonts w:ascii="Arial" w:eastAsia="Times New Roman" w:hAnsi="Arial" w:cs="Arial"/>
          <w:sz w:val="22"/>
          <w:szCs w:val="22"/>
          <w:lang w:eastAsia="cs-CZ"/>
        </w:rPr>
        <w:t xml:space="preserve">, </w:t>
      </w:r>
      <w:r>
        <w:rPr>
          <w:rFonts w:ascii="Arial" w:eastAsia="Times New Roman" w:hAnsi="Arial" w:cs="Arial"/>
          <w:sz w:val="22"/>
          <w:szCs w:val="22"/>
          <w:lang w:eastAsia="cs-CZ"/>
        </w:rPr>
        <w:t xml:space="preserve">a to </w:t>
      </w:r>
      <w:r w:rsidR="008368EB">
        <w:rPr>
          <w:rFonts w:ascii="Arial" w:eastAsia="Times New Roman" w:hAnsi="Arial" w:cs="Arial"/>
          <w:sz w:val="22"/>
          <w:szCs w:val="22"/>
          <w:lang w:eastAsia="cs-CZ"/>
        </w:rPr>
        <w:t>pokud možno</w:t>
      </w:r>
      <w:r w:rsidR="00B2561E">
        <w:rPr>
          <w:rFonts w:ascii="Arial" w:eastAsia="Times New Roman" w:hAnsi="Arial" w:cs="Arial"/>
          <w:sz w:val="22"/>
          <w:szCs w:val="22"/>
          <w:lang w:eastAsia="cs-CZ"/>
        </w:rPr>
        <w:t xml:space="preserve"> přednostně</w:t>
      </w:r>
      <w:r w:rsidR="0074637E">
        <w:rPr>
          <w:rFonts w:ascii="Arial" w:eastAsia="Times New Roman" w:hAnsi="Arial" w:cs="Arial"/>
          <w:sz w:val="22"/>
          <w:szCs w:val="22"/>
          <w:lang w:eastAsia="cs-CZ"/>
        </w:rPr>
        <w:t xml:space="preserve"> z kraje, v jehož obvodu má navrhovatel bydliště.</w:t>
      </w:r>
      <w:r w:rsidR="00D02482">
        <w:rPr>
          <w:rFonts w:ascii="Arial" w:eastAsia="Times New Roman" w:hAnsi="Arial" w:cs="Arial"/>
          <w:sz w:val="22"/>
          <w:szCs w:val="22"/>
          <w:lang w:eastAsia="cs-CZ"/>
        </w:rPr>
        <w:t xml:space="preserve"> </w:t>
      </w:r>
    </w:p>
    <w:p w14:paraId="6553DA6C" w14:textId="77777777" w:rsidR="00A37858" w:rsidRDefault="00A37858" w:rsidP="008368EB">
      <w:pPr>
        <w:pStyle w:val="Standard"/>
        <w:spacing w:after="120"/>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2) V případě postupu podle odstavce 1 poučí oddělení ADR strany sporu o nesení nákladů na činnost znalce v oboru a o nutnosti dohody stran na </w:t>
      </w:r>
      <w:r w:rsidR="005903CB">
        <w:rPr>
          <w:rFonts w:ascii="Arial" w:eastAsia="Times New Roman" w:hAnsi="Arial" w:cs="Arial"/>
          <w:sz w:val="22"/>
          <w:szCs w:val="22"/>
          <w:lang w:eastAsia="cs-CZ"/>
        </w:rPr>
        <w:t xml:space="preserve">úhradě </w:t>
      </w:r>
      <w:r>
        <w:rPr>
          <w:rFonts w:ascii="Arial" w:eastAsia="Times New Roman" w:hAnsi="Arial" w:cs="Arial"/>
          <w:sz w:val="22"/>
          <w:szCs w:val="22"/>
          <w:lang w:eastAsia="cs-CZ"/>
        </w:rPr>
        <w:t>náklad</w:t>
      </w:r>
      <w:r w:rsidR="005903CB">
        <w:rPr>
          <w:rFonts w:ascii="Arial" w:eastAsia="Times New Roman" w:hAnsi="Arial" w:cs="Arial"/>
          <w:sz w:val="22"/>
          <w:szCs w:val="22"/>
          <w:lang w:eastAsia="cs-CZ"/>
        </w:rPr>
        <w:t>ů</w:t>
      </w:r>
      <w:r>
        <w:rPr>
          <w:rFonts w:ascii="Arial" w:eastAsia="Times New Roman" w:hAnsi="Arial" w:cs="Arial"/>
          <w:sz w:val="22"/>
          <w:szCs w:val="22"/>
          <w:lang w:eastAsia="cs-CZ"/>
        </w:rPr>
        <w:t>.</w:t>
      </w:r>
    </w:p>
    <w:p w14:paraId="6553DA6D" w14:textId="77777777" w:rsidR="001A345A" w:rsidRDefault="00A37858" w:rsidP="00AB797B">
      <w:pPr>
        <w:pStyle w:val="Standard"/>
        <w:spacing w:after="240"/>
        <w:jc w:val="both"/>
        <w:rPr>
          <w:rFonts w:ascii="Arial" w:eastAsia="Times New Roman" w:hAnsi="Arial" w:cs="Arial"/>
          <w:sz w:val="22"/>
          <w:szCs w:val="22"/>
          <w:lang w:eastAsia="cs-CZ"/>
        </w:rPr>
      </w:pPr>
      <w:r>
        <w:rPr>
          <w:rFonts w:ascii="Arial" w:eastAsia="Times New Roman" w:hAnsi="Arial" w:cs="Arial"/>
          <w:sz w:val="22"/>
          <w:szCs w:val="22"/>
          <w:lang w:eastAsia="cs-CZ"/>
        </w:rPr>
        <w:t>3</w:t>
      </w:r>
      <w:r w:rsidR="00405C34">
        <w:rPr>
          <w:rFonts w:ascii="Arial" w:eastAsia="Times New Roman" w:hAnsi="Arial" w:cs="Arial"/>
          <w:sz w:val="22"/>
          <w:szCs w:val="22"/>
          <w:lang w:eastAsia="cs-CZ"/>
        </w:rPr>
        <w:t xml:space="preserve">) </w:t>
      </w:r>
      <w:r w:rsidR="008368EB">
        <w:rPr>
          <w:rFonts w:ascii="Arial" w:eastAsia="Times New Roman" w:hAnsi="Arial" w:cs="Arial"/>
          <w:sz w:val="22"/>
          <w:szCs w:val="22"/>
          <w:lang w:eastAsia="cs-CZ"/>
        </w:rPr>
        <w:t xml:space="preserve">Pokud strany sporu souhlasí s využitím činnosti znalce </w:t>
      </w:r>
      <w:r>
        <w:rPr>
          <w:rFonts w:ascii="Arial" w:eastAsia="Times New Roman" w:hAnsi="Arial" w:cs="Arial"/>
          <w:sz w:val="22"/>
          <w:szCs w:val="22"/>
          <w:lang w:eastAsia="cs-CZ"/>
        </w:rPr>
        <w:t>v oboru a dohodnou se na nesení nákladů</w:t>
      </w:r>
      <w:r w:rsidR="008368EB">
        <w:rPr>
          <w:rFonts w:ascii="Arial" w:eastAsia="Times New Roman" w:hAnsi="Arial" w:cs="Arial"/>
          <w:sz w:val="22"/>
          <w:szCs w:val="22"/>
          <w:lang w:eastAsia="cs-CZ"/>
        </w:rPr>
        <w:t xml:space="preserve">, avšak </w:t>
      </w:r>
      <w:r w:rsidR="00251597">
        <w:rPr>
          <w:rFonts w:ascii="Arial" w:eastAsia="Times New Roman" w:hAnsi="Arial" w:cs="Arial"/>
          <w:sz w:val="22"/>
          <w:szCs w:val="22"/>
          <w:lang w:eastAsia="cs-CZ"/>
        </w:rPr>
        <w:t>ne</w:t>
      </w:r>
      <w:r w:rsidR="00E84FC4">
        <w:rPr>
          <w:rFonts w:ascii="Arial" w:eastAsia="Times New Roman" w:hAnsi="Arial" w:cs="Arial"/>
          <w:sz w:val="22"/>
          <w:szCs w:val="22"/>
          <w:lang w:eastAsia="cs-CZ"/>
        </w:rPr>
        <w:t xml:space="preserve">dohodnou </w:t>
      </w:r>
      <w:r w:rsidR="008368EB">
        <w:rPr>
          <w:rFonts w:ascii="Arial" w:eastAsia="Times New Roman" w:hAnsi="Arial" w:cs="Arial"/>
          <w:sz w:val="22"/>
          <w:szCs w:val="22"/>
          <w:lang w:eastAsia="cs-CZ"/>
        </w:rPr>
        <w:t xml:space="preserve">se </w:t>
      </w:r>
      <w:r w:rsidR="00E84FC4">
        <w:rPr>
          <w:rFonts w:ascii="Arial" w:eastAsia="Times New Roman" w:hAnsi="Arial" w:cs="Arial"/>
          <w:sz w:val="22"/>
          <w:szCs w:val="22"/>
          <w:lang w:eastAsia="cs-CZ"/>
        </w:rPr>
        <w:t>na</w:t>
      </w:r>
      <w:r w:rsidR="00F3269F">
        <w:rPr>
          <w:rFonts w:ascii="Arial" w:eastAsia="Times New Roman" w:hAnsi="Arial" w:cs="Arial"/>
          <w:sz w:val="22"/>
          <w:szCs w:val="22"/>
          <w:lang w:eastAsia="cs-CZ"/>
        </w:rPr>
        <w:t xml:space="preserve"> jedno</w:t>
      </w:r>
      <w:r w:rsidR="003171A6">
        <w:rPr>
          <w:rFonts w:ascii="Arial" w:eastAsia="Times New Roman" w:hAnsi="Arial" w:cs="Arial"/>
          <w:sz w:val="22"/>
          <w:szCs w:val="22"/>
          <w:lang w:eastAsia="cs-CZ"/>
        </w:rPr>
        <w:t>m</w:t>
      </w:r>
      <w:r w:rsidR="00F3269F">
        <w:rPr>
          <w:rFonts w:ascii="Arial" w:eastAsia="Times New Roman" w:hAnsi="Arial" w:cs="Arial"/>
          <w:sz w:val="22"/>
          <w:szCs w:val="22"/>
          <w:lang w:eastAsia="cs-CZ"/>
        </w:rPr>
        <w:t xml:space="preserve"> ze znalců </w:t>
      </w:r>
      <w:r w:rsidR="005903CB">
        <w:rPr>
          <w:rFonts w:ascii="Arial" w:eastAsia="Times New Roman" w:hAnsi="Arial" w:cs="Arial"/>
          <w:sz w:val="22"/>
          <w:szCs w:val="22"/>
          <w:lang w:eastAsia="cs-CZ"/>
        </w:rPr>
        <w:t>v</w:t>
      </w:r>
      <w:r w:rsidR="003171A6">
        <w:rPr>
          <w:rFonts w:ascii="Arial" w:eastAsia="Times New Roman" w:hAnsi="Arial" w:cs="Arial"/>
          <w:sz w:val="22"/>
          <w:szCs w:val="22"/>
          <w:lang w:eastAsia="cs-CZ"/>
        </w:rPr>
        <w:t xml:space="preserve"> oboru </w:t>
      </w:r>
      <w:r w:rsidR="00F3269F">
        <w:rPr>
          <w:rFonts w:ascii="Arial" w:eastAsia="Times New Roman" w:hAnsi="Arial" w:cs="Arial"/>
          <w:sz w:val="22"/>
          <w:szCs w:val="22"/>
          <w:lang w:eastAsia="cs-CZ"/>
        </w:rPr>
        <w:t>navržených</w:t>
      </w:r>
      <w:r w:rsidR="00E84FC4">
        <w:rPr>
          <w:rFonts w:ascii="Arial" w:eastAsia="Times New Roman" w:hAnsi="Arial" w:cs="Arial"/>
          <w:sz w:val="22"/>
          <w:szCs w:val="22"/>
          <w:lang w:eastAsia="cs-CZ"/>
        </w:rPr>
        <w:t xml:space="preserve"> podle odstavce 1, </w:t>
      </w:r>
      <w:r w:rsidR="00864586">
        <w:rPr>
          <w:rFonts w:ascii="Arial" w:eastAsia="Times New Roman" w:hAnsi="Arial" w:cs="Arial"/>
          <w:sz w:val="22"/>
          <w:szCs w:val="22"/>
          <w:lang w:eastAsia="cs-CZ"/>
        </w:rPr>
        <w:t>pak jej</w:t>
      </w:r>
      <w:r w:rsidR="00A43248">
        <w:rPr>
          <w:rFonts w:ascii="Arial" w:eastAsia="Times New Roman" w:hAnsi="Arial" w:cs="Arial"/>
          <w:sz w:val="22"/>
          <w:szCs w:val="22"/>
          <w:lang w:eastAsia="cs-CZ"/>
        </w:rPr>
        <w:t xml:space="preserve"> </w:t>
      </w:r>
      <w:r w:rsidR="003171A6">
        <w:rPr>
          <w:rFonts w:ascii="Arial" w:eastAsia="Times New Roman" w:hAnsi="Arial" w:cs="Arial"/>
          <w:sz w:val="22"/>
          <w:szCs w:val="22"/>
          <w:lang w:eastAsia="cs-CZ"/>
        </w:rPr>
        <w:t xml:space="preserve">vybere </w:t>
      </w:r>
      <w:r w:rsidR="00A43248">
        <w:rPr>
          <w:rFonts w:ascii="Arial" w:eastAsia="Times New Roman" w:hAnsi="Arial" w:cs="Arial"/>
          <w:sz w:val="22"/>
          <w:szCs w:val="22"/>
          <w:lang w:eastAsia="cs-CZ"/>
        </w:rPr>
        <w:t>oddělení ADR.</w:t>
      </w:r>
    </w:p>
    <w:p w14:paraId="6553DA6E" w14:textId="77777777" w:rsidR="00144DD5" w:rsidRPr="005B1719" w:rsidRDefault="00144DD5" w:rsidP="00D55C15">
      <w:pPr>
        <w:pStyle w:val="Standard"/>
        <w:spacing w:after="120"/>
        <w:jc w:val="center"/>
        <w:rPr>
          <w:rFonts w:ascii="Arial" w:hAnsi="Arial" w:cs="Arial"/>
          <w:sz w:val="22"/>
          <w:szCs w:val="22"/>
        </w:rPr>
      </w:pPr>
      <w:r w:rsidRPr="005B1719">
        <w:rPr>
          <w:rFonts w:ascii="Arial" w:eastAsia="Times New Roman" w:hAnsi="Arial" w:cs="Arial"/>
          <w:sz w:val="22"/>
          <w:szCs w:val="22"/>
          <w:lang w:eastAsia="cs-CZ"/>
        </w:rPr>
        <w:t>Článek 1</w:t>
      </w:r>
      <w:r w:rsidR="00822208">
        <w:rPr>
          <w:rFonts w:ascii="Arial" w:eastAsia="Times New Roman" w:hAnsi="Arial" w:cs="Arial"/>
          <w:sz w:val="22"/>
          <w:szCs w:val="22"/>
          <w:lang w:eastAsia="cs-CZ"/>
        </w:rPr>
        <w:t>2</w:t>
      </w:r>
    </w:p>
    <w:p w14:paraId="6553DA6F" w14:textId="77777777" w:rsidR="00144DD5" w:rsidRPr="00CB6A57" w:rsidRDefault="00144DD5" w:rsidP="002B122C">
      <w:pPr>
        <w:pStyle w:val="Standard"/>
        <w:spacing w:after="120"/>
        <w:jc w:val="both"/>
        <w:rPr>
          <w:rFonts w:ascii="Arial" w:hAnsi="Arial" w:cs="Arial"/>
          <w:sz w:val="22"/>
          <w:szCs w:val="22"/>
        </w:rPr>
      </w:pPr>
      <w:r w:rsidRPr="00CB6A57">
        <w:rPr>
          <w:rFonts w:ascii="Arial" w:eastAsia="Times New Roman" w:hAnsi="Arial" w:cs="Arial"/>
          <w:sz w:val="22"/>
          <w:szCs w:val="22"/>
          <w:lang w:eastAsia="cs-CZ"/>
        </w:rPr>
        <w:t xml:space="preserve">1) </w:t>
      </w:r>
      <w:r w:rsidR="002C1B0B">
        <w:rPr>
          <w:rFonts w:ascii="Arial" w:eastAsia="Times New Roman" w:hAnsi="Arial" w:cs="Arial"/>
          <w:sz w:val="22"/>
          <w:szCs w:val="22"/>
          <w:lang w:eastAsia="cs-CZ"/>
        </w:rPr>
        <w:t>Prodávající</w:t>
      </w:r>
      <w:r w:rsidRPr="002C1B0B">
        <w:rPr>
          <w:rFonts w:ascii="Arial" w:eastAsia="Times New Roman" w:hAnsi="Arial" w:cs="Arial"/>
          <w:sz w:val="22"/>
          <w:szCs w:val="22"/>
          <w:lang w:eastAsia="cs-CZ"/>
        </w:rPr>
        <w:t xml:space="preserve"> je povinen ve lhůtě 15 pracovních dnů od obdržení vyrozumění podle čl.</w:t>
      </w:r>
      <w:r w:rsidR="00F467E8">
        <w:rPr>
          <w:rFonts w:ascii="Arial" w:eastAsia="Times New Roman" w:hAnsi="Arial" w:cs="Arial"/>
          <w:sz w:val="22"/>
          <w:szCs w:val="22"/>
          <w:lang w:eastAsia="cs-CZ"/>
        </w:rPr>
        <w:t> </w:t>
      </w:r>
      <w:r w:rsidR="00822208">
        <w:rPr>
          <w:rFonts w:ascii="Arial" w:eastAsia="Times New Roman" w:hAnsi="Arial" w:cs="Arial"/>
          <w:sz w:val="22"/>
          <w:szCs w:val="22"/>
          <w:lang w:eastAsia="cs-CZ"/>
        </w:rPr>
        <w:t>10</w:t>
      </w:r>
      <w:r w:rsidR="00F467E8">
        <w:rPr>
          <w:rFonts w:ascii="Arial" w:eastAsia="Times New Roman" w:hAnsi="Arial" w:cs="Arial"/>
          <w:sz w:val="22"/>
          <w:szCs w:val="22"/>
          <w:lang w:eastAsia="cs-CZ"/>
        </w:rPr>
        <w:t> </w:t>
      </w:r>
      <w:r w:rsidRPr="002C1B0B">
        <w:rPr>
          <w:rFonts w:ascii="Arial" w:eastAsia="Times New Roman" w:hAnsi="Arial" w:cs="Arial"/>
          <w:sz w:val="22"/>
          <w:szCs w:val="22"/>
          <w:lang w:eastAsia="cs-CZ"/>
        </w:rPr>
        <w:t>odst. 2 poskytnout oddělení ADR vyjádření ke skutečnostem uvedeným v návrhu.</w:t>
      </w:r>
    </w:p>
    <w:p w14:paraId="6553DA70" w14:textId="77777777" w:rsidR="00144DD5" w:rsidRDefault="00144DD5" w:rsidP="002B122C">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2) </w:t>
      </w:r>
      <w:r w:rsidR="00000EC5">
        <w:rPr>
          <w:rFonts w:ascii="Arial" w:eastAsia="Times New Roman" w:hAnsi="Arial" w:cs="Arial"/>
          <w:sz w:val="22"/>
          <w:szCs w:val="22"/>
          <w:lang w:eastAsia="cs-CZ"/>
        </w:rPr>
        <w:t>Prodávající</w:t>
      </w:r>
      <w:r w:rsidR="009F2DFD">
        <w:rPr>
          <w:rFonts w:ascii="Arial" w:eastAsia="Times New Roman" w:hAnsi="Arial" w:cs="Arial"/>
          <w:sz w:val="22"/>
          <w:szCs w:val="22"/>
          <w:lang w:eastAsia="cs-CZ"/>
        </w:rPr>
        <w:t xml:space="preserve"> </w:t>
      </w:r>
      <w:r w:rsidRPr="00000EC5">
        <w:rPr>
          <w:rFonts w:ascii="Arial" w:eastAsia="Times New Roman" w:hAnsi="Arial" w:cs="Arial"/>
          <w:sz w:val="22"/>
          <w:szCs w:val="22"/>
          <w:lang w:eastAsia="cs-CZ"/>
        </w:rPr>
        <w:t>je povinen úzce spolupracovat a poskytnout oddělení ADR součinnost potřebnou k efektivnímu průběhu mimosoudního řešení spotřebitelského sporu.</w:t>
      </w:r>
    </w:p>
    <w:p w14:paraId="6553DA71" w14:textId="77777777" w:rsidR="008310D8" w:rsidRPr="00000EC5" w:rsidRDefault="008310D8" w:rsidP="002B122C">
      <w:pPr>
        <w:pStyle w:val="Standard"/>
        <w:spacing w:after="240"/>
        <w:jc w:val="both"/>
        <w:rPr>
          <w:rFonts w:ascii="Arial" w:hAnsi="Arial" w:cs="Arial"/>
          <w:sz w:val="22"/>
          <w:szCs w:val="22"/>
        </w:rPr>
      </w:pPr>
    </w:p>
    <w:p w14:paraId="6553DA72" w14:textId="77777777" w:rsidR="00144DD5" w:rsidRPr="002C1B0B" w:rsidRDefault="00144DD5" w:rsidP="00D55C15">
      <w:pPr>
        <w:pStyle w:val="Standard"/>
        <w:spacing w:after="120"/>
        <w:jc w:val="center"/>
        <w:rPr>
          <w:rFonts w:ascii="Arial" w:hAnsi="Arial" w:cs="Arial"/>
          <w:b/>
          <w:bCs/>
          <w:sz w:val="22"/>
          <w:szCs w:val="22"/>
        </w:rPr>
      </w:pPr>
      <w:r w:rsidRPr="002C1B0B">
        <w:rPr>
          <w:rFonts w:ascii="Arial" w:eastAsia="Times New Roman" w:hAnsi="Arial" w:cs="Arial"/>
          <w:b/>
          <w:bCs/>
          <w:sz w:val="22"/>
          <w:szCs w:val="22"/>
          <w:lang w:eastAsia="cs-CZ"/>
        </w:rPr>
        <w:t>Ukončení řízení</w:t>
      </w:r>
    </w:p>
    <w:p w14:paraId="6553DA73" w14:textId="77777777" w:rsidR="00144DD5" w:rsidRPr="00CB6A57" w:rsidRDefault="00144DD5" w:rsidP="00D55C15">
      <w:pPr>
        <w:pStyle w:val="Standard"/>
        <w:spacing w:after="120"/>
        <w:jc w:val="center"/>
        <w:rPr>
          <w:rFonts w:ascii="Arial" w:eastAsia="Times New Roman" w:hAnsi="Arial" w:cs="Arial"/>
          <w:sz w:val="22"/>
          <w:szCs w:val="22"/>
          <w:lang w:eastAsia="cs-CZ"/>
        </w:rPr>
      </w:pPr>
      <w:r w:rsidRPr="00CB6A57">
        <w:rPr>
          <w:rFonts w:ascii="Arial" w:eastAsia="Times New Roman" w:hAnsi="Arial" w:cs="Arial"/>
          <w:sz w:val="22"/>
          <w:szCs w:val="22"/>
          <w:lang w:eastAsia="cs-CZ"/>
        </w:rPr>
        <w:t>Článek 1</w:t>
      </w:r>
      <w:r w:rsidR="00822208">
        <w:rPr>
          <w:rFonts w:ascii="Arial" w:eastAsia="Times New Roman" w:hAnsi="Arial" w:cs="Arial"/>
          <w:sz w:val="22"/>
          <w:szCs w:val="22"/>
          <w:lang w:eastAsia="cs-CZ"/>
        </w:rPr>
        <w:t>3</w:t>
      </w:r>
    </w:p>
    <w:p w14:paraId="6553DA74" w14:textId="77777777" w:rsidR="00144DD5" w:rsidRPr="00F3269F" w:rsidRDefault="00144DD5" w:rsidP="002B122C">
      <w:pPr>
        <w:pStyle w:val="Standard"/>
        <w:spacing w:after="120"/>
        <w:jc w:val="both"/>
        <w:rPr>
          <w:rFonts w:ascii="Arial" w:hAnsi="Arial" w:cs="Arial"/>
          <w:sz w:val="22"/>
          <w:szCs w:val="22"/>
        </w:rPr>
      </w:pPr>
      <w:r w:rsidRPr="00F3269F">
        <w:rPr>
          <w:rFonts w:ascii="Arial" w:eastAsia="Times New Roman" w:hAnsi="Arial" w:cs="Arial"/>
          <w:sz w:val="22"/>
          <w:szCs w:val="22"/>
          <w:lang w:eastAsia="cs-CZ"/>
        </w:rPr>
        <w:t>1) Mimosoudní řešení spotřebitelského sporu musí být ukončeno do 90 dnů od jeho zahájení.</w:t>
      </w:r>
    </w:p>
    <w:p w14:paraId="6553DA75" w14:textId="77777777" w:rsidR="00144DD5" w:rsidRPr="009D0E47" w:rsidRDefault="00144DD5" w:rsidP="002B122C">
      <w:pPr>
        <w:pStyle w:val="Standard"/>
        <w:spacing w:after="240"/>
        <w:jc w:val="both"/>
        <w:rPr>
          <w:rFonts w:ascii="Arial" w:hAnsi="Arial" w:cs="Arial"/>
          <w:sz w:val="22"/>
          <w:szCs w:val="22"/>
        </w:rPr>
      </w:pPr>
      <w:r w:rsidRPr="009D0E47">
        <w:rPr>
          <w:rFonts w:ascii="Arial" w:eastAsia="Times New Roman" w:hAnsi="Arial" w:cs="Arial"/>
          <w:sz w:val="22"/>
          <w:szCs w:val="22"/>
          <w:lang w:eastAsia="cs-CZ"/>
        </w:rPr>
        <w:t>2) U zvlášť složitých sporů může oddělení ADR lhůtu uvedenou v odstavci 1 prodloužit, a to nejvýše o dalších 90 dnů. Strany musí být bez zbytečného odkladu informovány o prodloužení této lhůty a o celkové době, do kdy lze očekávat, že bude mimosoudní řešení spotřebitelského sporu ukončeno.</w:t>
      </w:r>
    </w:p>
    <w:p w14:paraId="6553DA76"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Článek 1</w:t>
      </w:r>
      <w:r w:rsidR="00822208">
        <w:rPr>
          <w:rFonts w:ascii="Arial" w:eastAsia="Times New Roman" w:hAnsi="Arial" w:cs="Arial"/>
          <w:sz w:val="22"/>
          <w:szCs w:val="22"/>
          <w:lang w:eastAsia="cs-CZ"/>
        </w:rPr>
        <w:t>4</w:t>
      </w:r>
    </w:p>
    <w:p w14:paraId="6553DA77" w14:textId="77777777" w:rsidR="00144DD5" w:rsidRPr="009D0E47" w:rsidRDefault="00144DD5" w:rsidP="002B122C">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Mimosoudní řešení spotřebitelského sporu končí</w:t>
      </w:r>
    </w:p>
    <w:p w14:paraId="6553DA78" w14:textId="77777777" w:rsidR="00144DD5" w:rsidRPr="009D0E47" w:rsidRDefault="00144DD5" w:rsidP="00083F13">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a) uzavřením dohody stran sporu,</w:t>
      </w:r>
    </w:p>
    <w:p w14:paraId="6553DA79" w14:textId="77777777" w:rsidR="00144DD5" w:rsidRPr="009D0E47" w:rsidRDefault="00144DD5" w:rsidP="00083F13">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b) jednostranným prohlášením spotřebitele o ukončení účasti na řešení sporu oznámeným oddělení ADR</w:t>
      </w:r>
      <w:r w:rsidR="00A216C7">
        <w:rPr>
          <w:rFonts w:ascii="Arial" w:eastAsia="Times New Roman" w:hAnsi="Arial" w:cs="Arial"/>
          <w:sz w:val="22"/>
          <w:szCs w:val="22"/>
          <w:lang w:eastAsia="cs-CZ"/>
        </w:rPr>
        <w:t>,</w:t>
      </w:r>
    </w:p>
    <w:p w14:paraId="6553DA7A" w14:textId="77777777" w:rsidR="00144DD5" w:rsidRPr="009D0E47" w:rsidRDefault="00144DD5" w:rsidP="00083F13">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c) smrtí, prohlášením za mrtvého, prohlášením za nezvěstného nebo zánikem jedné ze stran sporu bez právního nástupce,</w:t>
      </w:r>
    </w:p>
    <w:p w14:paraId="6553DA7B" w14:textId="77777777" w:rsidR="00144DD5" w:rsidRPr="009D0E47" w:rsidRDefault="00144DD5" w:rsidP="00083F13">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d) marným uplynutím lhůty podle čl. 1</w:t>
      </w:r>
      <w:r w:rsidR="00822208">
        <w:rPr>
          <w:rFonts w:ascii="Arial" w:eastAsia="Times New Roman" w:hAnsi="Arial" w:cs="Arial"/>
          <w:sz w:val="22"/>
          <w:szCs w:val="22"/>
          <w:lang w:eastAsia="cs-CZ"/>
        </w:rPr>
        <w:t>3</w:t>
      </w:r>
      <w:r w:rsidR="00AB797B">
        <w:rPr>
          <w:rFonts w:ascii="Arial" w:eastAsia="Times New Roman" w:hAnsi="Arial" w:cs="Arial"/>
          <w:sz w:val="22"/>
          <w:szCs w:val="22"/>
          <w:lang w:eastAsia="cs-CZ"/>
        </w:rPr>
        <w:t>,</w:t>
      </w:r>
    </w:p>
    <w:p w14:paraId="6553DA7C" w14:textId="77777777" w:rsidR="00144DD5" w:rsidRDefault="00144DD5" w:rsidP="00083F13">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e) odmítnutím návrhu podle čl. </w:t>
      </w:r>
      <w:r w:rsidR="00822208">
        <w:rPr>
          <w:rFonts w:ascii="Arial" w:eastAsia="Times New Roman" w:hAnsi="Arial" w:cs="Arial"/>
          <w:sz w:val="22"/>
          <w:szCs w:val="22"/>
          <w:lang w:eastAsia="cs-CZ"/>
        </w:rPr>
        <w:t>8</w:t>
      </w:r>
      <w:r w:rsidRPr="009D0E47">
        <w:rPr>
          <w:rFonts w:ascii="Arial" w:eastAsia="Times New Roman" w:hAnsi="Arial" w:cs="Arial"/>
          <w:sz w:val="22"/>
          <w:szCs w:val="22"/>
          <w:lang w:eastAsia="cs-CZ"/>
        </w:rPr>
        <w:t>.</w:t>
      </w:r>
    </w:p>
    <w:p w14:paraId="6553DA7D" w14:textId="77777777" w:rsidR="00144DD5" w:rsidRPr="009D0E47" w:rsidRDefault="00144DD5" w:rsidP="00D55C15">
      <w:pPr>
        <w:pStyle w:val="Standard"/>
        <w:spacing w:after="120"/>
        <w:jc w:val="center"/>
        <w:rPr>
          <w:rFonts w:ascii="Arial" w:eastAsia="Times New Roman" w:hAnsi="Arial" w:cs="Arial"/>
          <w:sz w:val="22"/>
          <w:szCs w:val="22"/>
          <w:lang w:eastAsia="cs-CZ"/>
        </w:rPr>
      </w:pPr>
      <w:r w:rsidRPr="009D0E47">
        <w:rPr>
          <w:rFonts w:ascii="Arial" w:eastAsia="Times New Roman" w:hAnsi="Arial" w:cs="Arial"/>
          <w:sz w:val="22"/>
          <w:szCs w:val="22"/>
          <w:lang w:eastAsia="cs-CZ"/>
        </w:rPr>
        <w:t>Článek 1</w:t>
      </w:r>
      <w:r w:rsidR="00822208">
        <w:rPr>
          <w:rFonts w:ascii="Arial" w:eastAsia="Times New Roman" w:hAnsi="Arial" w:cs="Arial"/>
          <w:sz w:val="22"/>
          <w:szCs w:val="22"/>
          <w:lang w:eastAsia="cs-CZ"/>
        </w:rPr>
        <w:t>5</w:t>
      </w:r>
    </w:p>
    <w:p w14:paraId="6553DA7E" w14:textId="77777777"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1) O ukončení mimosoudního řešení spotřebitelského sporu podle čl. 1</w:t>
      </w:r>
      <w:r w:rsidR="00822208">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b) nebo c) informuje oddělení ADR bez zbytečného odkladu druhou stranu sporu. Dojde-li k ukončení mimosoudního řešení spotřebitelského sporu podle čl. 1</w:t>
      </w:r>
      <w:r w:rsidR="00822208">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d), informuje bez zbytečného odkladu obě strany sporu.</w:t>
      </w:r>
      <w:r w:rsidR="00645C94" w:rsidRPr="009D0E47">
        <w:rPr>
          <w:rFonts w:ascii="Arial" w:eastAsia="Times New Roman" w:hAnsi="Arial" w:cs="Arial"/>
          <w:sz w:val="22"/>
          <w:szCs w:val="22"/>
          <w:lang w:eastAsia="cs-CZ"/>
        </w:rPr>
        <w:t xml:space="preserve"> </w:t>
      </w:r>
      <w:r w:rsidR="00F81D60" w:rsidRPr="009D0E47">
        <w:rPr>
          <w:rFonts w:ascii="Arial" w:eastAsia="Times New Roman" w:hAnsi="Arial" w:cs="Arial"/>
          <w:sz w:val="22"/>
          <w:szCs w:val="22"/>
          <w:lang w:eastAsia="cs-CZ"/>
        </w:rPr>
        <w:t>Informaci podává oddělení ADR p</w:t>
      </w:r>
      <w:r w:rsidR="00645C94" w:rsidRPr="009D0E47">
        <w:rPr>
          <w:rFonts w:ascii="Arial" w:eastAsia="Times New Roman" w:hAnsi="Arial" w:cs="Arial"/>
          <w:sz w:val="22"/>
          <w:szCs w:val="22"/>
          <w:lang w:eastAsia="cs-CZ"/>
        </w:rPr>
        <w:t xml:space="preserve">ísemně nebo na </w:t>
      </w:r>
      <w:r w:rsidR="00F81D60" w:rsidRPr="009D0E47">
        <w:rPr>
          <w:rFonts w:ascii="Arial" w:eastAsia="Times New Roman" w:hAnsi="Arial" w:cs="Arial"/>
          <w:sz w:val="22"/>
          <w:szCs w:val="22"/>
          <w:lang w:eastAsia="cs-CZ"/>
        </w:rPr>
        <w:t xml:space="preserve">jiném </w:t>
      </w:r>
      <w:r w:rsidR="00645C94" w:rsidRPr="009D0E47">
        <w:rPr>
          <w:rFonts w:ascii="Arial" w:eastAsia="Times New Roman" w:hAnsi="Arial" w:cs="Arial"/>
          <w:sz w:val="22"/>
          <w:szCs w:val="22"/>
          <w:lang w:eastAsia="cs-CZ"/>
        </w:rPr>
        <w:t>trvalém nosiči</w:t>
      </w:r>
      <w:r w:rsidR="00F81D60" w:rsidRPr="009D0E47">
        <w:rPr>
          <w:rFonts w:ascii="Arial" w:eastAsia="Times New Roman" w:hAnsi="Arial" w:cs="Arial"/>
          <w:sz w:val="22"/>
          <w:szCs w:val="22"/>
          <w:lang w:eastAsia="cs-CZ"/>
        </w:rPr>
        <w:t xml:space="preserve"> dat.</w:t>
      </w:r>
    </w:p>
    <w:p w14:paraId="6553DA7F" w14:textId="77777777"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2) Dohoda podle čl. 1</w:t>
      </w:r>
      <w:r w:rsidR="00822208">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a) musí mít písemnou formu.</w:t>
      </w:r>
    </w:p>
    <w:p w14:paraId="6553DA80" w14:textId="77777777" w:rsidR="00144DD5" w:rsidRPr="009D0E47" w:rsidRDefault="00144DD5" w:rsidP="002B122C">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3) Dojde-li k dohodě mezi stranami ve smyslu čl. 1</w:t>
      </w:r>
      <w:r w:rsidR="00822208">
        <w:rPr>
          <w:rFonts w:ascii="Arial" w:eastAsia="Times New Roman" w:hAnsi="Arial" w:cs="Arial"/>
          <w:sz w:val="22"/>
          <w:szCs w:val="22"/>
          <w:lang w:eastAsia="cs-CZ"/>
        </w:rPr>
        <w:t>4</w:t>
      </w:r>
      <w:r w:rsidRPr="009D0E47">
        <w:rPr>
          <w:rFonts w:ascii="Arial" w:eastAsia="Times New Roman" w:hAnsi="Arial" w:cs="Arial"/>
          <w:sz w:val="22"/>
          <w:szCs w:val="22"/>
          <w:lang w:eastAsia="cs-CZ"/>
        </w:rPr>
        <w:t xml:space="preserve"> písm. a), oddělení ADR považuje tuto dohodu za uzavřenou na základě souhlasného potvrzení stran, případně na základě potvrzení navrhovatele o odpadnutí předmětu sporu mezi stranami na základě této dohody. Uzavřenou dohodu mezi stranami oddělení ADR zakládá do spisu, jen pokud o to jedna ze stran sporu výslovně požádá.</w:t>
      </w:r>
    </w:p>
    <w:p w14:paraId="6553DA81" w14:textId="77777777" w:rsidR="00144DD5" w:rsidRPr="009D0E47" w:rsidRDefault="00144DD5" w:rsidP="002B122C">
      <w:pPr>
        <w:pStyle w:val="Standard"/>
        <w:spacing w:after="120"/>
        <w:jc w:val="both"/>
        <w:rPr>
          <w:rFonts w:ascii="Arial" w:hAnsi="Arial" w:cs="Arial"/>
          <w:sz w:val="22"/>
          <w:szCs w:val="22"/>
        </w:rPr>
      </w:pPr>
      <w:r w:rsidRPr="009D0E47">
        <w:rPr>
          <w:rFonts w:ascii="Arial" w:hAnsi="Arial" w:cs="Arial"/>
          <w:sz w:val="22"/>
          <w:szCs w:val="22"/>
        </w:rPr>
        <w:t>4) Oddělení ADR zajistí, aby byly strany před tím, než s</w:t>
      </w:r>
      <w:r w:rsidR="00645C94" w:rsidRPr="009D0E47">
        <w:rPr>
          <w:rFonts w:ascii="Arial" w:hAnsi="Arial" w:cs="Arial"/>
          <w:sz w:val="22"/>
          <w:szCs w:val="22"/>
        </w:rPr>
        <w:t> uzavřením dohody</w:t>
      </w:r>
      <w:r w:rsidR="002B122C" w:rsidRPr="009D0E47">
        <w:rPr>
          <w:rFonts w:ascii="Arial" w:hAnsi="Arial" w:cs="Arial"/>
          <w:sz w:val="22"/>
          <w:szCs w:val="22"/>
        </w:rPr>
        <w:t xml:space="preserve"> </w:t>
      </w:r>
      <w:r w:rsidRPr="009D0E47">
        <w:rPr>
          <w:rFonts w:ascii="Arial" w:hAnsi="Arial" w:cs="Arial"/>
          <w:sz w:val="22"/>
          <w:szCs w:val="22"/>
        </w:rPr>
        <w:t>vysloví souhlas, informovány o právních důsledcích takového souhlasu. Dále oddělení ADR zajistí, aby byla stranám před tím, než vyjádří souhlas s navrhovaným řešením nebo smírnou dohodou, poskytnuta v případě jejich zájmu přiměřená lhůta na rozmyšlenou.</w:t>
      </w:r>
    </w:p>
    <w:p w14:paraId="6553DA82" w14:textId="77777777" w:rsidR="00144DD5" w:rsidRDefault="00645C94" w:rsidP="002B122C">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5</w:t>
      </w:r>
      <w:r w:rsidR="00144DD5" w:rsidRPr="009D0E47">
        <w:rPr>
          <w:rFonts w:ascii="Arial" w:eastAsia="Times New Roman" w:hAnsi="Arial" w:cs="Arial"/>
          <w:sz w:val="22"/>
          <w:szCs w:val="22"/>
          <w:lang w:eastAsia="cs-CZ"/>
        </w:rPr>
        <w:t xml:space="preserve">) </w:t>
      </w:r>
      <w:r w:rsidR="00144DD5" w:rsidRPr="00246F50">
        <w:rPr>
          <w:rFonts w:ascii="Arial" w:eastAsia="Times New Roman" w:hAnsi="Arial" w:cs="Arial"/>
          <w:sz w:val="22"/>
          <w:szCs w:val="22"/>
          <w:lang w:eastAsia="cs-CZ"/>
        </w:rPr>
        <w:t>Považuje-li to oddělení ADR za účelné, může vydat odůvodněné nezávazné stanovisko k předmětu sporu, které stranám doručí spolu s oznámením o ukončení sporu ve smyslu odst. 1.</w:t>
      </w:r>
    </w:p>
    <w:p w14:paraId="6553DA83" w14:textId="77777777" w:rsidR="008310D8" w:rsidRPr="00246F50" w:rsidRDefault="008310D8" w:rsidP="002B122C">
      <w:pPr>
        <w:pStyle w:val="Standard"/>
        <w:spacing w:after="240"/>
        <w:jc w:val="both"/>
        <w:rPr>
          <w:rFonts w:ascii="Arial" w:eastAsia="Times New Roman" w:hAnsi="Arial" w:cs="Arial"/>
          <w:sz w:val="22"/>
          <w:szCs w:val="22"/>
          <w:lang w:eastAsia="cs-CZ"/>
        </w:rPr>
      </w:pPr>
    </w:p>
    <w:p w14:paraId="6553DA84" w14:textId="77777777" w:rsidR="00144DD5" w:rsidRPr="009D0E47" w:rsidRDefault="00144DD5" w:rsidP="00D55C15">
      <w:pPr>
        <w:pStyle w:val="Standard"/>
        <w:spacing w:after="120"/>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Společná ustanovení pro průběh řízení</w:t>
      </w:r>
    </w:p>
    <w:p w14:paraId="6553DA85" w14:textId="77777777" w:rsidR="00144DD5" w:rsidRPr="002C1B0B" w:rsidRDefault="00144DD5" w:rsidP="00D55C15">
      <w:pPr>
        <w:pStyle w:val="Standard"/>
        <w:spacing w:after="120"/>
        <w:jc w:val="center"/>
        <w:rPr>
          <w:rFonts w:ascii="Arial" w:eastAsia="Times New Roman" w:hAnsi="Arial" w:cs="Arial"/>
          <w:sz w:val="22"/>
          <w:szCs w:val="22"/>
          <w:lang w:eastAsia="cs-CZ"/>
        </w:rPr>
      </w:pPr>
      <w:r w:rsidRPr="002C1B0B">
        <w:rPr>
          <w:rFonts w:ascii="Arial" w:eastAsia="Times New Roman" w:hAnsi="Arial" w:cs="Arial"/>
          <w:sz w:val="22"/>
          <w:szCs w:val="22"/>
          <w:lang w:eastAsia="cs-CZ"/>
        </w:rPr>
        <w:t>Článek 1</w:t>
      </w:r>
      <w:r w:rsidR="00822208">
        <w:rPr>
          <w:rFonts w:ascii="Arial" w:eastAsia="Times New Roman" w:hAnsi="Arial" w:cs="Arial"/>
          <w:sz w:val="22"/>
          <w:szCs w:val="22"/>
          <w:lang w:eastAsia="cs-CZ"/>
        </w:rPr>
        <w:t>6</w:t>
      </w:r>
    </w:p>
    <w:p w14:paraId="6553DA86" w14:textId="77777777" w:rsidR="00144DD5" w:rsidRPr="00CB6A57" w:rsidRDefault="00144DD5" w:rsidP="00D55C15">
      <w:pPr>
        <w:pStyle w:val="Standard"/>
        <w:spacing w:before="28" w:after="100"/>
        <w:jc w:val="center"/>
        <w:rPr>
          <w:rFonts w:ascii="Arial" w:hAnsi="Arial" w:cs="Arial"/>
          <w:b/>
          <w:bCs/>
          <w:sz w:val="22"/>
          <w:szCs w:val="22"/>
        </w:rPr>
      </w:pPr>
      <w:r w:rsidRPr="00CB6A57">
        <w:rPr>
          <w:rFonts w:ascii="Arial" w:eastAsia="Times New Roman" w:hAnsi="Arial" w:cs="Arial"/>
          <w:b/>
          <w:bCs/>
          <w:sz w:val="22"/>
          <w:szCs w:val="22"/>
          <w:lang w:eastAsia="cs-CZ"/>
        </w:rPr>
        <w:t>Doručování</w:t>
      </w:r>
    </w:p>
    <w:p w14:paraId="6553DA87" w14:textId="77777777" w:rsidR="00144DD5" w:rsidRPr="009D0E47" w:rsidRDefault="00144DD5" w:rsidP="002B122C">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1) Povinnost doručit stranám sporu písemnost je splněna, pokud je doručena prostřednictvím veřejné datové sítě do datové schránky adresáta, na adresu uvedenou v návrhu na zahájení mimosoudního řešení spotřebitelského sporu nebo na adresu, a to i elektronickou, kterou za účelem doručování sdělí strany sporu oddělení ADR. Písemnost se považuje za doručenou i v případě, že se adresát o doručení z důvodů okolností na jeho straně nedozvěděl.</w:t>
      </w:r>
    </w:p>
    <w:p w14:paraId="6553DA88" w14:textId="77777777" w:rsidR="00246F50" w:rsidRDefault="00144DD5" w:rsidP="002B122C">
      <w:pPr>
        <w:pStyle w:val="Standard"/>
        <w:spacing w:after="120"/>
        <w:jc w:val="both"/>
        <w:rPr>
          <w:rFonts w:ascii="Arial" w:hAnsi="Arial" w:cs="Arial"/>
          <w:sz w:val="22"/>
          <w:szCs w:val="22"/>
        </w:rPr>
      </w:pPr>
      <w:r w:rsidRPr="009D0E47">
        <w:rPr>
          <w:rFonts w:ascii="Arial" w:hAnsi="Arial" w:cs="Arial"/>
          <w:sz w:val="22"/>
          <w:szCs w:val="22"/>
        </w:rPr>
        <w:t xml:space="preserve">2) </w:t>
      </w:r>
      <w:r w:rsidR="00685275">
        <w:rPr>
          <w:rFonts w:ascii="Arial" w:hAnsi="Arial" w:cs="Arial"/>
          <w:sz w:val="22"/>
          <w:szCs w:val="22"/>
        </w:rPr>
        <w:t xml:space="preserve">V případě, že se adresa </w:t>
      </w:r>
      <w:r w:rsidR="00246F50">
        <w:rPr>
          <w:rFonts w:ascii="Arial" w:hAnsi="Arial" w:cs="Arial"/>
          <w:sz w:val="22"/>
          <w:szCs w:val="22"/>
        </w:rPr>
        <w:t>prodávajícího</w:t>
      </w:r>
      <w:r w:rsidR="00685275">
        <w:rPr>
          <w:rFonts w:ascii="Arial" w:hAnsi="Arial" w:cs="Arial"/>
          <w:sz w:val="22"/>
          <w:szCs w:val="22"/>
        </w:rPr>
        <w:t xml:space="preserve"> uvedená v návrhu liší od </w:t>
      </w:r>
      <w:r w:rsidR="00246F50">
        <w:rPr>
          <w:rFonts w:ascii="Arial" w:hAnsi="Arial" w:cs="Arial"/>
          <w:sz w:val="22"/>
          <w:szCs w:val="22"/>
        </w:rPr>
        <w:t xml:space="preserve">jeho </w:t>
      </w:r>
      <w:r w:rsidR="00685275">
        <w:rPr>
          <w:rFonts w:ascii="Arial" w:hAnsi="Arial" w:cs="Arial"/>
          <w:sz w:val="22"/>
          <w:szCs w:val="22"/>
        </w:rPr>
        <w:t>zapsaného sídla ve veřejném rejstříku, o</w:t>
      </w:r>
      <w:r w:rsidR="00685275" w:rsidRPr="00246F50">
        <w:rPr>
          <w:rFonts w:ascii="Arial" w:hAnsi="Arial" w:cs="Arial"/>
          <w:sz w:val="22"/>
          <w:szCs w:val="22"/>
        </w:rPr>
        <w:t xml:space="preserve">ddělení </w:t>
      </w:r>
      <w:r w:rsidRPr="00246F50">
        <w:rPr>
          <w:rFonts w:ascii="Arial" w:hAnsi="Arial" w:cs="Arial"/>
          <w:sz w:val="22"/>
          <w:szCs w:val="22"/>
        </w:rPr>
        <w:t xml:space="preserve">ADR </w:t>
      </w:r>
      <w:r w:rsidR="0068542F">
        <w:rPr>
          <w:rFonts w:ascii="Arial" w:hAnsi="Arial" w:cs="Arial"/>
          <w:sz w:val="22"/>
          <w:szCs w:val="22"/>
        </w:rPr>
        <w:t xml:space="preserve">má možnost </w:t>
      </w:r>
      <w:r w:rsidR="00685275">
        <w:rPr>
          <w:rFonts w:ascii="Arial" w:hAnsi="Arial" w:cs="Arial"/>
          <w:sz w:val="22"/>
          <w:szCs w:val="22"/>
        </w:rPr>
        <w:t>pouč</w:t>
      </w:r>
      <w:r w:rsidR="0068542F">
        <w:rPr>
          <w:rFonts w:ascii="Arial" w:hAnsi="Arial" w:cs="Arial"/>
          <w:sz w:val="22"/>
          <w:szCs w:val="22"/>
        </w:rPr>
        <w:t>it</w:t>
      </w:r>
      <w:r w:rsidR="00685275">
        <w:rPr>
          <w:rFonts w:ascii="Arial" w:hAnsi="Arial" w:cs="Arial"/>
          <w:sz w:val="22"/>
          <w:szCs w:val="22"/>
        </w:rPr>
        <w:t xml:space="preserve"> o této skutečnosti navrhovatele a vyzv</w:t>
      </w:r>
      <w:r w:rsidR="0068542F">
        <w:rPr>
          <w:rFonts w:ascii="Arial" w:hAnsi="Arial" w:cs="Arial"/>
          <w:sz w:val="22"/>
          <w:szCs w:val="22"/>
        </w:rPr>
        <w:t>at</w:t>
      </w:r>
      <w:r w:rsidR="00685275">
        <w:rPr>
          <w:rFonts w:ascii="Arial" w:hAnsi="Arial" w:cs="Arial"/>
          <w:sz w:val="22"/>
          <w:szCs w:val="22"/>
        </w:rPr>
        <w:t xml:space="preserve"> jej k doplnění </w:t>
      </w:r>
      <w:r w:rsidR="0068542F">
        <w:rPr>
          <w:rFonts w:ascii="Arial" w:hAnsi="Arial" w:cs="Arial"/>
          <w:sz w:val="22"/>
          <w:szCs w:val="22"/>
        </w:rPr>
        <w:t xml:space="preserve">návrhu o </w:t>
      </w:r>
      <w:r w:rsidR="00685275">
        <w:rPr>
          <w:rFonts w:ascii="Arial" w:hAnsi="Arial" w:cs="Arial"/>
          <w:sz w:val="22"/>
          <w:szCs w:val="22"/>
        </w:rPr>
        <w:t>sídl</w:t>
      </w:r>
      <w:r w:rsidR="0068542F">
        <w:rPr>
          <w:rFonts w:ascii="Arial" w:hAnsi="Arial" w:cs="Arial"/>
          <w:sz w:val="22"/>
          <w:szCs w:val="22"/>
        </w:rPr>
        <w:t>o</w:t>
      </w:r>
      <w:r w:rsidR="00685275">
        <w:rPr>
          <w:rFonts w:ascii="Arial" w:hAnsi="Arial" w:cs="Arial"/>
          <w:sz w:val="22"/>
          <w:szCs w:val="22"/>
        </w:rPr>
        <w:t xml:space="preserve"> </w:t>
      </w:r>
      <w:r w:rsidR="00246F50">
        <w:rPr>
          <w:rFonts w:ascii="Arial" w:hAnsi="Arial" w:cs="Arial"/>
          <w:sz w:val="22"/>
          <w:szCs w:val="22"/>
        </w:rPr>
        <w:t>prodávajícího</w:t>
      </w:r>
      <w:r w:rsidR="00685275">
        <w:rPr>
          <w:rFonts w:ascii="Arial" w:hAnsi="Arial" w:cs="Arial"/>
          <w:sz w:val="22"/>
          <w:szCs w:val="22"/>
        </w:rPr>
        <w:t>.</w:t>
      </w:r>
    </w:p>
    <w:p w14:paraId="6553DA89" w14:textId="77777777" w:rsidR="00144DD5" w:rsidRPr="00246F50" w:rsidRDefault="00246F50" w:rsidP="002B122C">
      <w:pPr>
        <w:pStyle w:val="Standard"/>
        <w:spacing w:after="120"/>
        <w:jc w:val="both"/>
        <w:rPr>
          <w:rFonts w:ascii="Arial" w:hAnsi="Arial" w:cs="Arial"/>
          <w:sz w:val="22"/>
          <w:szCs w:val="22"/>
        </w:rPr>
      </w:pPr>
      <w:r>
        <w:rPr>
          <w:rFonts w:ascii="Arial" w:hAnsi="Arial" w:cs="Arial"/>
          <w:sz w:val="22"/>
          <w:szCs w:val="22"/>
        </w:rPr>
        <w:t xml:space="preserve">3) </w:t>
      </w:r>
      <w:r w:rsidR="00144DD5" w:rsidRPr="00246F50">
        <w:rPr>
          <w:rFonts w:ascii="Arial" w:hAnsi="Arial" w:cs="Arial"/>
          <w:sz w:val="22"/>
          <w:szCs w:val="22"/>
        </w:rPr>
        <w:t xml:space="preserve">V případě, že účastník řízení sdělí oddělení ADR svoji elektronickou adresu, případně je taková adresa </w:t>
      </w:r>
      <w:r w:rsidR="00685275">
        <w:rPr>
          <w:rFonts w:ascii="Arial" w:hAnsi="Arial" w:cs="Arial"/>
          <w:sz w:val="22"/>
          <w:szCs w:val="22"/>
        </w:rPr>
        <w:t xml:space="preserve">oddělení ADR známá z jeho předchozí činnosti či </w:t>
      </w:r>
      <w:r w:rsidR="00144DD5" w:rsidRPr="00246F50">
        <w:rPr>
          <w:rFonts w:ascii="Arial" w:hAnsi="Arial" w:cs="Arial"/>
          <w:sz w:val="22"/>
          <w:szCs w:val="22"/>
        </w:rPr>
        <w:t xml:space="preserve">dohledatelná z veřejně dostupných zdrojů, </w:t>
      </w:r>
      <w:r w:rsidR="00685275">
        <w:rPr>
          <w:rFonts w:ascii="Arial" w:hAnsi="Arial" w:cs="Arial"/>
          <w:sz w:val="22"/>
          <w:szCs w:val="22"/>
        </w:rPr>
        <w:t>má o</w:t>
      </w:r>
      <w:r w:rsidR="00144DD5" w:rsidRPr="00246F50">
        <w:rPr>
          <w:rFonts w:ascii="Arial" w:hAnsi="Arial" w:cs="Arial"/>
          <w:sz w:val="22"/>
          <w:szCs w:val="22"/>
        </w:rPr>
        <w:t xml:space="preserve">ddělení ADR </w:t>
      </w:r>
      <w:r w:rsidR="00685275">
        <w:rPr>
          <w:rFonts w:ascii="Arial" w:hAnsi="Arial" w:cs="Arial"/>
          <w:sz w:val="22"/>
          <w:szCs w:val="22"/>
        </w:rPr>
        <w:t xml:space="preserve">možnost </w:t>
      </w:r>
      <w:r w:rsidR="00144DD5" w:rsidRPr="00246F50">
        <w:rPr>
          <w:rFonts w:ascii="Arial" w:hAnsi="Arial" w:cs="Arial"/>
          <w:sz w:val="22"/>
          <w:szCs w:val="22"/>
        </w:rPr>
        <w:t>doruč</w:t>
      </w:r>
      <w:r w:rsidR="00685275">
        <w:rPr>
          <w:rFonts w:ascii="Arial" w:hAnsi="Arial" w:cs="Arial"/>
          <w:sz w:val="22"/>
          <w:szCs w:val="22"/>
        </w:rPr>
        <w:t xml:space="preserve">ovat </w:t>
      </w:r>
      <w:r w:rsidR="00144DD5" w:rsidRPr="00246F50">
        <w:rPr>
          <w:rFonts w:ascii="Arial" w:hAnsi="Arial" w:cs="Arial"/>
          <w:sz w:val="22"/>
          <w:szCs w:val="22"/>
        </w:rPr>
        <w:t xml:space="preserve">elektronickou formou </w:t>
      </w:r>
      <w:r w:rsidR="0068542F">
        <w:rPr>
          <w:rFonts w:ascii="Arial" w:hAnsi="Arial" w:cs="Arial"/>
          <w:sz w:val="22"/>
          <w:szCs w:val="22"/>
        </w:rPr>
        <w:t xml:space="preserve">rovněž </w:t>
      </w:r>
      <w:r w:rsidR="00144DD5" w:rsidRPr="00246F50">
        <w:rPr>
          <w:rFonts w:ascii="Arial" w:hAnsi="Arial" w:cs="Arial"/>
          <w:sz w:val="22"/>
          <w:szCs w:val="22"/>
        </w:rPr>
        <w:t>na tuto adresu. Považuje-li to oddělení ADR za vhodné, může účastníkům doručovat na více adres, respektive různými formami s tím, že lhůty podle zákona a těchto Pravidel se počítají od doručení na první adresu účastníka sporu.</w:t>
      </w:r>
    </w:p>
    <w:p w14:paraId="6553DA8A" w14:textId="77777777" w:rsidR="00144DD5" w:rsidRDefault="00144DD5" w:rsidP="002B122C">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 xml:space="preserve">4) Oddělení ADR je </w:t>
      </w:r>
      <w:r w:rsidRPr="009D0E47">
        <w:rPr>
          <w:rFonts w:ascii="Arial" w:hAnsi="Arial" w:cs="Arial"/>
          <w:sz w:val="22"/>
          <w:szCs w:val="22"/>
        </w:rPr>
        <w:t>oprávněno</w:t>
      </w:r>
      <w:r w:rsidRPr="009D0E47">
        <w:rPr>
          <w:rFonts w:ascii="Arial" w:eastAsia="Times New Roman" w:hAnsi="Arial" w:cs="Arial"/>
          <w:sz w:val="22"/>
          <w:szCs w:val="22"/>
          <w:lang w:eastAsia="cs-CZ"/>
        </w:rPr>
        <w:t xml:space="preserve"> adresu pro doručování, kterou mu strana sporu sdělí, odmítnout, pokud se na tuto adresu nedaří doručovat, popř. je-li zřejmé, že doručování na uvedenou adresu by bylo </w:t>
      </w:r>
      <w:r w:rsidRPr="002C1B0B">
        <w:rPr>
          <w:rFonts w:ascii="Arial" w:eastAsia="Times New Roman" w:hAnsi="Arial" w:cs="Arial"/>
          <w:sz w:val="22"/>
          <w:szCs w:val="22"/>
          <w:lang w:eastAsia="cs-CZ"/>
        </w:rPr>
        <w:t>spojeno s nepřiměřeně vysokými náklady, nebo bylo jinak obtížné.</w:t>
      </w:r>
    </w:p>
    <w:p w14:paraId="6553DA8B" w14:textId="77777777" w:rsidR="00144DD5" w:rsidRPr="00E84FC4" w:rsidRDefault="00144DD5" w:rsidP="00D55C15">
      <w:pPr>
        <w:pStyle w:val="Standard"/>
        <w:spacing w:after="120"/>
        <w:jc w:val="center"/>
        <w:rPr>
          <w:rFonts w:ascii="Arial" w:eastAsia="Times New Roman" w:hAnsi="Arial" w:cs="Arial"/>
          <w:b/>
          <w:bCs/>
          <w:sz w:val="22"/>
          <w:szCs w:val="22"/>
          <w:lang w:eastAsia="cs-CZ"/>
        </w:rPr>
      </w:pPr>
      <w:r w:rsidRPr="00E84FC4">
        <w:rPr>
          <w:rFonts w:ascii="Arial" w:eastAsia="Times New Roman" w:hAnsi="Arial" w:cs="Arial"/>
          <w:b/>
          <w:bCs/>
          <w:sz w:val="22"/>
          <w:szCs w:val="22"/>
          <w:lang w:eastAsia="cs-CZ"/>
        </w:rPr>
        <w:t>Jednací jazyk</w:t>
      </w:r>
    </w:p>
    <w:p w14:paraId="6553DA8C" w14:textId="77777777" w:rsidR="00144DD5" w:rsidRPr="00CB6A57" w:rsidRDefault="00144DD5" w:rsidP="00D55C15">
      <w:pPr>
        <w:pStyle w:val="Standard"/>
        <w:spacing w:after="120"/>
        <w:jc w:val="center"/>
        <w:rPr>
          <w:rFonts w:ascii="Arial" w:hAnsi="Arial" w:cs="Arial"/>
          <w:sz w:val="22"/>
          <w:szCs w:val="22"/>
        </w:rPr>
      </w:pPr>
      <w:r w:rsidRPr="00CB6A57">
        <w:rPr>
          <w:rFonts w:ascii="Arial" w:eastAsia="Times New Roman" w:hAnsi="Arial" w:cs="Arial"/>
          <w:sz w:val="22"/>
          <w:szCs w:val="22"/>
          <w:lang w:eastAsia="cs-CZ"/>
        </w:rPr>
        <w:t>Článek 1</w:t>
      </w:r>
      <w:r w:rsidR="00822208">
        <w:rPr>
          <w:rFonts w:ascii="Arial" w:eastAsia="Times New Roman" w:hAnsi="Arial" w:cs="Arial"/>
          <w:sz w:val="22"/>
          <w:szCs w:val="22"/>
          <w:lang w:eastAsia="cs-CZ"/>
        </w:rPr>
        <w:t>7</w:t>
      </w:r>
    </w:p>
    <w:p w14:paraId="6553DA8D" w14:textId="77777777" w:rsidR="00144DD5" w:rsidRPr="009D0E47" w:rsidRDefault="00144DD5" w:rsidP="002B122C">
      <w:pPr>
        <w:pStyle w:val="Standard"/>
        <w:spacing w:after="120"/>
        <w:jc w:val="both"/>
        <w:rPr>
          <w:rFonts w:ascii="Arial" w:hAnsi="Arial" w:cs="Arial"/>
          <w:sz w:val="22"/>
          <w:szCs w:val="22"/>
        </w:rPr>
      </w:pPr>
      <w:r w:rsidRPr="009D0E47">
        <w:rPr>
          <w:rFonts w:ascii="Arial" w:hAnsi="Arial" w:cs="Arial"/>
          <w:sz w:val="22"/>
          <w:szCs w:val="22"/>
        </w:rPr>
        <w:t>1) V řízení se jedná a písemnosti se obvykle předkládají v českém jazyce. Účastníci řízení mohou jednat a písemnosti mohou být předkládány i v jazyce slovenském. V odůvodněných případech (zejména vedení přeshraničního řízení) se může v řízení jednat i v jazyce anglickém, a pokud je to důvodné, dokumenty mohou být předkládány i v dalších jazycích.</w:t>
      </w:r>
    </w:p>
    <w:p w14:paraId="6553DA8E" w14:textId="77777777" w:rsidR="005D6149" w:rsidRDefault="00144DD5" w:rsidP="002B122C">
      <w:pPr>
        <w:pStyle w:val="Standard"/>
        <w:spacing w:after="240"/>
        <w:jc w:val="both"/>
        <w:rPr>
          <w:rFonts w:ascii="Arial" w:hAnsi="Arial" w:cs="Arial"/>
          <w:sz w:val="22"/>
          <w:szCs w:val="22"/>
        </w:rPr>
      </w:pPr>
      <w:r w:rsidRPr="009D0E47">
        <w:rPr>
          <w:rFonts w:ascii="Arial" w:hAnsi="Arial" w:cs="Arial"/>
          <w:sz w:val="22"/>
          <w:szCs w:val="22"/>
        </w:rPr>
        <w:t xml:space="preserve">2) </w:t>
      </w:r>
      <w:r w:rsidRPr="00246F50">
        <w:rPr>
          <w:rFonts w:ascii="Arial" w:hAnsi="Arial" w:cs="Arial"/>
          <w:sz w:val="22"/>
          <w:szCs w:val="22"/>
        </w:rPr>
        <w:t>Strana, která se v řízení dovolává písemnosti, jež je vyhotovena v jiném než českém, slovenském nebo anglickém jazyce, je na vyžádání druhé strany sporu nebo oddělení ADR povinna předložit překlad písemnosti do jazyka českého, slovenského nebo anglického.</w:t>
      </w:r>
    </w:p>
    <w:p w14:paraId="6553DA8F" w14:textId="77777777" w:rsidR="00144DD5" w:rsidRPr="002C1B0B" w:rsidRDefault="00144DD5" w:rsidP="00D55C15">
      <w:pPr>
        <w:pStyle w:val="Standard"/>
        <w:spacing w:after="120"/>
        <w:jc w:val="center"/>
        <w:rPr>
          <w:rFonts w:ascii="Arial" w:hAnsi="Arial" w:cs="Arial"/>
          <w:b/>
          <w:bCs/>
          <w:sz w:val="22"/>
          <w:szCs w:val="22"/>
        </w:rPr>
      </w:pPr>
      <w:r w:rsidRPr="002C1B0B">
        <w:rPr>
          <w:rFonts w:ascii="Arial" w:hAnsi="Arial" w:cs="Arial"/>
          <w:b/>
          <w:bCs/>
          <w:sz w:val="22"/>
          <w:szCs w:val="22"/>
        </w:rPr>
        <w:t>Spis</w:t>
      </w:r>
    </w:p>
    <w:p w14:paraId="6553DA90" w14:textId="77777777" w:rsidR="00144DD5" w:rsidRPr="00CB6A57" w:rsidRDefault="00144DD5" w:rsidP="00D55C15">
      <w:pPr>
        <w:pStyle w:val="Standard"/>
        <w:spacing w:after="120"/>
        <w:jc w:val="center"/>
        <w:rPr>
          <w:rFonts w:ascii="Arial" w:hAnsi="Arial" w:cs="Arial"/>
          <w:sz w:val="22"/>
          <w:szCs w:val="22"/>
        </w:rPr>
      </w:pPr>
      <w:r w:rsidRPr="00CB6A57">
        <w:rPr>
          <w:rFonts w:ascii="Arial" w:hAnsi="Arial" w:cs="Arial"/>
          <w:sz w:val="22"/>
          <w:szCs w:val="22"/>
        </w:rPr>
        <w:t>Článek 1</w:t>
      </w:r>
      <w:r w:rsidR="00822208">
        <w:rPr>
          <w:rFonts w:ascii="Arial" w:hAnsi="Arial" w:cs="Arial"/>
          <w:sz w:val="22"/>
          <w:szCs w:val="22"/>
        </w:rPr>
        <w:t>8</w:t>
      </w:r>
    </w:p>
    <w:p w14:paraId="6553DA91" w14:textId="77777777" w:rsidR="00144DD5" w:rsidRDefault="00144DD5" w:rsidP="000F504A">
      <w:pPr>
        <w:pStyle w:val="Standard"/>
        <w:spacing w:after="24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V každém sporu je veden oddělením ADR spis, označený spisovou značkou. Spis tvoří návrh včetně příloh, veškeré další úkony stran sporu, úkony oddělení ADR a další podání se sporem související. Oddělení ADR může vést spis i elektronicky, případně v písemné i elektronické formě. Účastníci řízení mají právo nahlížet do spisu a právo obdržet kopie písemností založených do spisu.</w:t>
      </w:r>
    </w:p>
    <w:p w14:paraId="6553DA92" w14:textId="77777777" w:rsidR="00144DD5" w:rsidRPr="009D0E47" w:rsidRDefault="00144DD5" w:rsidP="00D55C15">
      <w:pPr>
        <w:pStyle w:val="Standard"/>
        <w:spacing w:after="120"/>
        <w:jc w:val="center"/>
        <w:rPr>
          <w:rFonts w:ascii="Arial" w:eastAsia="Times New Roman" w:hAnsi="Arial" w:cs="Arial"/>
          <w:b/>
          <w:bCs/>
          <w:sz w:val="22"/>
          <w:szCs w:val="22"/>
          <w:lang w:eastAsia="cs-CZ"/>
        </w:rPr>
      </w:pPr>
      <w:r w:rsidRPr="009D0E47">
        <w:rPr>
          <w:rFonts w:ascii="Arial" w:eastAsia="Times New Roman" w:hAnsi="Arial" w:cs="Arial"/>
          <w:b/>
          <w:bCs/>
          <w:sz w:val="22"/>
          <w:szCs w:val="22"/>
          <w:lang w:eastAsia="cs-CZ"/>
        </w:rPr>
        <w:t>Dokazování</w:t>
      </w:r>
    </w:p>
    <w:p w14:paraId="6553DA93"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szCs w:val="22"/>
          <w:lang w:eastAsia="cs-CZ"/>
        </w:rPr>
        <w:t>Článek 1</w:t>
      </w:r>
      <w:r w:rsidR="00822208">
        <w:rPr>
          <w:rFonts w:ascii="Arial" w:eastAsia="Times New Roman" w:hAnsi="Arial" w:cs="Arial"/>
          <w:sz w:val="22"/>
          <w:szCs w:val="22"/>
          <w:lang w:eastAsia="cs-CZ"/>
        </w:rPr>
        <w:t>9</w:t>
      </w:r>
    </w:p>
    <w:p w14:paraId="6553DA94" w14:textId="77777777" w:rsidR="00144DD5" w:rsidRPr="009D0E47"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1) Účastník řízení je povinen označit důkazy na podporu svých tvrzení</w:t>
      </w:r>
      <w:r w:rsidR="00540B54">
        <w:rPr>
          <w:rFonts w:ascii="Arial" w:eastAsia="Times New Roman" w:hAnsi="Arial" w:cs="Arial"/>
          <w:sz w:val="22"/>
          <w:szCs w:val="22"/>
          <w:lang w:eastAsia="cs-CZ"/>
        </w:rPr>
        <w:t>.</w:t>
      </w:r>
      <w:r w:rsidRPr="009D0E47">
        <w:rPr>
          <w:rFonts w:ascii="Arial" w:eastAsia="Times New Roman" w:hAnsi="Arial" w:cs="Arial"/>
          <w:sz w:val="22"/>
          <w:szCs w:val="22"/>
          <w:lang w:eastAsia="cs-CZ"/>
        </w:rPr>
        <w:t xml:space="preserve"> </w:t>
      </w:r>
      <w:r w:rsidR="00540B54">
        <w:rPr>
          <w:rFonts w:ascii="Arial" w:eastAsia="Times New Roman" w:hAnsi="Arial" w:cs="Arial"/>
          <w:sz w:val="22"/>
          <w:szCs w:val="22"/>
          <w:lang w:eastAsia="cs-CZ"/>
        </w:rPr>
        <w:t>D</w:t>
      </w:r>
      <w:r w:rsidRPr="009D0E47">
        <w:rPr>
          <w:rFonts w:ascii="Arial" w:eastAsia="Times New Roman" w:hAnsi="Arial" w:cs="Arial"/>
          <w:sz w:val="22"/>
          <w:szCs w:val="22"/>
          <w:lang w:eastAsia="cs-CZ"/>
        </w:rPr>
        <w:t>ovolává-li se účastník řízení obsahu listiny, předloží její kopii.</w:t>
      </w:r>
    </w:p>
    <w:p w14:paraId="6553DA95" w14:textId="77777777" w:rsidR="00144DD5" w:rsidRPr="00246F50"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 xml:space="preserve">2) </w:t>
      </w:r>
      <w:r w:rsidRPr="00246F50">
        <w:rPr>
          <w:rFonts w:ascii="Arial" w:eastAsia="Times New Roman" w:hAnsi="Arial" w:cs="Arial"/>
          <w:sz w:val="22"/>
          <w:szCs w:val="22"/>
          <w:lang w:eastAsia="cs-CZ"/>
        </w:rPr>
        <w:t xml:space="preserve">Oddělení ADR není vázáno důkazními návrhy účastníků a je oprávněno opatřovat samo důkazy, považuje-li to vzhledem k průběhu řízení za účelné. Při řešení sporů a komunikaci se stranami sporu vychází ze skutkového stavu věci a volně hodnotí důkazy. </w:t>
      </w:r>
      <w:r w:rsidRPr="00246F50">
        <w:rPr>
          <w:rFonts w:ascii="Arial" w:hAnsi="Arial" w:cs="Arial"/>
          <w:sz w:val="22"/>
          <w:szCs w:val="22"/>
        </w:rPr>
        <w:t xml:space="preserve">K provedení důkazů lze užít všech důkazních </w:t>
      </w:r>
      <w:r w:rsidRPr="00246F50">
        <w:rPr>
          <w:rFonts w:ascii="Arial" w:eastAsia="Times New Roman" w:hAnsi="Arial" w:cs="Arial"/>
          <w:sz w:val="22"/>
          <w:szCs w:val="22"/>
          <w:lang w:eastAsia="cs-CZ"/>
        </w:rPr>
        <w:t>prostředků</w:t>
      </w:r>
      <w:r w:rsidRPr="00246F50">
        <w:rPr>
          <w:rFonts w:ascii="Arial" w:hAnsi="Arial" w:cs="Arial"/>
          <w:sz w:val="22"/>
          <w:szCs w:val="22"/>
        </w:rPr>
        <w:t>, které jsou vhodné ke zjištění stavu věci a které nejsou získány nebo provedeny v rozporu s právními předpisy. Jde zejména o listiny, ohledání, svědeckou výpověď a znalecký posudek.</w:t>
      </w:r>
    </w:p>
    <w:p w14:paraId="6553DA96" w14:textId="77777777" w:rsidR="00144DD5" w:rsidRPr="002C1B0B" w:rsidRDefault="00144DD5" w:rsidP="002B122C">
      <w:pPr>
        <w:pStyle w:val="Standard"/>
        <w:spacing w:after="120"/>
        <w:jc w:val="both"/>
        <w:rPr>
          <w:rFonts w:ascii="Arial" w:hAnsi="Arial" w:cs="Arial"/>
          <w:sz w:val="22"/>
          <w:szCs w:val="22"/>
        </w:rPr>
      </w:pPr>
      <w:r w:rsidRPr="009D0E47">
        <w:rPr>
          <w:rFonts w:ascii="Arial" w:eastAsia="Times New Roman" w:hAnsi="Arial" w:cs="Arial"/>
          <w:sz w:val="22"/>
          <w:szCs w:val="22"/>
          <w:lang w:eastAsia="cs-CZ"/>
        </w:rPr>
        <w:t>3)</w:t>
      </w:r>
      <w:r w:rsidRPr="00246F50">
        <w:rPr>
          <w:rFonts w:ascii="Arial" w:eastAsia="Times New Roman" w:hAnsi="Arial" w:cs="Arial"/>
          <w:sz w:val="22"/>
          <w:szCs w:val="22"/>
          <w:lang w:eastAsia="cs-CZ"/>
        </w:rPr>
        <w:t xml:space="preserve"> Oddělení ADR se může v průběhu řízení obracet i na subjekty, kte</w:t>
      </w:r>
      <w:r w:rsidRPr="00091BA8">
        <w:rPr>
          <w:rFonts w:ascii="Arial" w:eastAsia="Times New Roman" w:hAnsi="Arial" w:cs="Arial"/>
          <w:sz w:val="22"/>
          <w:szCs w:val="22"/>
          <w:lang w:eastAsia="cs-CZ"/>
        </w:rPr>
        <w:t>ré</w:t>
      </w:r>
      <w:r w:rsidRPr="00246F50">
        <w:rPr>
          <w:rFonts w:ascii="Arial" w:eastAsia="Times New Roman" w:hAnsi="Arial" w:cs="Arial"/>
          <w:sz w:val="22"/>
          <w:szCs w:val="22"/>
          <w:lang w:eastAsia="cs-CZ"/>
        </w:rPr>
        <w:t xml:space="preserve"> nejsou účastníky řízení, pokud jejich vysvětlení může mít význam pro průběh nebo výsledek řízení. </w:t>
      </w:r>
      <w:r w:rsidRPr="009D0E47">
        <w:rPr>
          <w:rFonts w:ascii="Arial" w:eastAsia="Times New Roman" w:hAnsi="Arial" w:cs="Arial"/>
          <w:sz w:val="22"/>
          <w:szCs w:val="22"/>
          <w:lang w:eastAsia="cs-CZ"/>
        </w:rPr>
        <w:t>Dožádaný subjekt nemá povinnost žádosti oddělení ADR vyhovět. Pokud jí vyhoví, nemá nárok na náhradu nákladů spojených s poskytnutím součinn</w:t>
      </w:r>
      <w:r w:rsidRPr="002C1B0B">
        <w:rPr>
          <w:rFonts w:ascii="Arial" w:eastAsia="Times New Roman" w:hAnsi="Arial" w:cs="Arial"/>
          <w:sz w:val="22"/>
          <w:szCs w:val="22"/>
          <w:lang w:eastAsia="cs-CZ"/>
        </w:rPr>
        <w:t>osti podle tohoto ustanovení.</w:t>
      </w:r>
    </w:p>
    <w:p w14:paraId="6553DA97" w14:textId="77777777" w:rsidR="00144DD5" w:rsidRDefault="00144DD5" w:rsidP="000F504A">
      <w:pPr>
        <w:pStyle w:val="Standard"/>
        <w:spacing w:after="240"/>
        <w:jc w:val="both"/>
        <w:rPr>
          <w:rFonts w:ascii="Arial" w:eastAsia="Times New Roman" w:hAnsi="Arial" w:cs="Arial"/>
          <w:sz w:val="22"/>
          <w:szCs w:val="22"/>
          <w:lang w:eastAsia="cs-CZ"/>
        </w:rPr>
      </w:pPr>
      <w:r w:rsidRPr="002C1B0B">
        <w:rPr>
          <w:rFonts w:ascii="Arial" w:eastAsia="Times New Roman" w:hAnsi="Arial" w:cs="Arial"/>
          <w:sz w:val="22"/>
          <w:szCs w:val="22"/>
          <w:lang w:eastAsia="cs-CZ"/>
        </w:rPr>
        <w:t xml:space="preserve">4) </w:t>
      </w:r>
      <w:r w:rsidRPr="00246F50">
        <w:rPr>
          <w:rFonts w:ascii="Arial" w:eastAsia="Times New Roman" w:hAnsi="Arial" w:cs="Arial"/>
          <w:sz w:val="22"/>
          <w:szCs w:val="22"/>
          <w:lang w:eastAsia="cs-CZ"/>
        </w:rPr>
        <w:t>Řízení je vedeno zpravidla písemně. Je-li to k dosažení účelu řízení vhodné, může oddělení ADR se souhlasem stran sporu nařídit ústní jednání.</w:t>
      </w:r>
    </w:p>
    <w:p w14:paraId="6553DA98" w14:textId="77777777" w:rsidR="00144DD5" w:rsidRPr="009D0E47" w:rsidRDefault="00144DD5" w:rsidP="00D55C15">
      <w:pPr>
        <w:pStyle w:val="Standard"/>
        <w:spacing w:after="120"/>
        <w:jc w:val="center"/>
        <w:rPr>
          <w:rFonts w:ascii="Arial" w:hAnsi="Arial" w:cs="Arial"/>
          <w:b/>
          <w:bCs/>
          <w:sz w:val="22"/>
          <w:szCs w:val="22"/>
        </w:rPr>
      </w:pPr>
      <w:r w:rsidRPr="009D0E47">
        <w:rPr>
          <w:rFonts w:ascii="Arial" w:eastAsia="Times New Roman" w:hAnsi="Arial" w:cs="Arial"/>
          <w:b/>
          <w:bCs/>
          <w:sz w:val="22"/>
          <w:szCs w:val="22"/>
          <w:lang w:eastAsia="cs-CZ"/>
        </w:rPr>
        <w:t>Náklady řízení</w:t>
      </w:r>
    </w:p>
    <w:p w14:paraId="6553DA99" w14:textId="77777777" w:rsidR="00144DD5" w:rsidRPr="002C1B0B" w:rsidRDefault="00144DD5" w:rsidP="00D55C15">
      <w:pPr>
        <w:pStyle w:val="Standard"/>
        <w:spacing w:after="120"/>
        <w:jc w:val="center"/>
        <w:rPr>
          <w:rFonts w:ascii="Arial" w:hAnsi="Arial" w:cs="Arial"/>
          <w:sz w:val="22"/>
          <w:szCs w:val="22"/>
        </w:rPr>
      </w:pPr>
      <w:r w:rsidRPr="002C1B0B">
        <w:rPr>
          <w:rFonts w:ascii="Arial" w:eastAsia="Times New Roman" w:hAnsi="Arial" w:cs="Arial"/>
          <w:sz w:val="22"/>
          <w:szCs w:val="22"/>
          <w:lang w:eastAsia="cs-CZ"/>
        </w:rPr>
        <w:t xml:space="preserve">Článek </w:t>
      </w:r>
      <w:r w:rsidR="00822208">
        <w:rPr>
          <w:rFonts w:ascii="Arial" w:eastAsia="Times New Roman" w:hAnsi="Arial" w:cs="Arial"/>
          <w:sz w:val="22"/>
          <w:szCs w:val="22"/>
          <w:lang w:eastAsia="cs-CZ"/>
        </w:rPr>
        <w:t>20</w:t>
      </w:r>
    </w:p>
    <w:p w14:paraId="6553DA9A" w14:textId="77777777" w:rsidR="00144DD5" w:rsidRPr="00CB6A57" w:rsidRDefault="00144DD5" w:rsidP="002B122C">
      <w:pPr>
        <w:pStyle w:val="Standard"/>
        <w:spacing w:after="120"/>
        <w:jc w:val="both"/>
        <w:rPr>
          <w:rFonts w:ascii="Arial" w:hAnsi="Arial" w:cs="Arial"/>
          <w:sz w:val="22"/>
          <w:szCs w:val="22"/>
        </w:rPr>
      </w:pPr>
      <w:r w:rsidRPr="00CB6A57">
        <w:rPr>
          <w:rFonts w:ascii="Arial" w:eastAsia="Times New Roman" w:hAnsi="Arial" w:cs="Arial"/>
          <w:sz w:val="22"/>
          <w:szCs w:val="22"/>
          <w:lang w:eastAsia="cs-CZ"/>
        </w:rPr>
        <w:t>1) Každý účastník řízení nese své náklady řízení sám.</w:t>
      </w:r>
    </w:p>
    <w:p w14:paraId="6553DA9B" w14:textId="77777777" w:rsidR="00144DD5" w:rsidRDefault="00144DD5" w:rsidP="00D8500B">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2) Řízení se nezpoplatňuje.</w:t>
      </w:r>
    </w:p>
    <w:p w14:paraId="6553DA9C" w14:textId="77777777" w:rsidR="008310D8" w:rsidRDefault="008310D8" w:rsidP="00D8500B">
      <w:pPr>
        <w:pStyle w:val="Standard"/>
        <w:spacing w:after="120"/>
        <w:jc w:val="both"/>
        <w:rPr>
          <w:rFonts w:ascii="Arial" w:hAnsi="Arial" w:cs="Arial"/>
          <w:sz w:val="22"/>
          <w:szCs w:val="22"/>
        </w:rPr>
      </w:pPr>
    </w:p>
    <w:p w14:paraId="6553DA9D" w14:textId="77777777" w:rsidR="001630D3" w:rsidRPr="009D0E47" w:rsidRDefault="001630D3" w:rsidP="00D8500B">
      <w:pPr>
        <w:pStyle w:val="Standard"/>
        <w:spacing w:after="120"/>
        <w:jc w:val="both"/>
        <w:rPr>
          <w:rFonts w:ascii="Arial" w:hAnsi="Arial" w:cs="Arial"/>
          <w:sz w:val="22"/>
          <w:szCs w:val="22"/>
        </w:rPr>
      </w:pPr>
    </w:p>
    <w:p w14:paraId="6553DA9E" w14:textId="77777777" w:rsidR="00144DD5" w:rsidRPr="009D0E47" w:rsidRDefault="00144DD5" w:rsidP="00D55C15">
      <w:pPr>
        <w:pStyle w:val="Standard"/>
        <w:spacing w:after="120"/>
        <w:jc w:val="center"/>
        <w:rPr>
          <w:rFonts w:ascii="Arial" w:hAnsi="Arial" w:cs="Arial"/>
          <w:b/>
          <w:bCs/>
          <w:sz w:val="22"/>
          <w:szCs w:val="22"/>
        </w:rPr>
      </w:pPr>
      <w:r w:rsidRPr="009D0E47">
        <w:rPr>
          <w:rFonts w:ascii="Arial" w:eastAsia="Times New Roman" w:hAnsi="Arial" w:cs="Arial"/>
          <w:b/>
          <w:bCs/>
          <w:sz w:val="22"/>
          <w:szCs w:val="22"/>
          <w:lang w:eastAsia="cs-CZ"/>
        </w:rPr>
        <w:t>Ochrana osobních údajů</w:t>
      </w:r>
    </w:p>
    <w:p w14:paraId="6553DA9F" w14:textId="77777777" w:rsidR="00144DD5" w:rsidRPr="009D0E47" w:rsidRDefault="00144DD5" w:rsidP="00D55C15">
      <w:pPr>
        <w:pStyle w:val="Standard"/>
        <w:spacing w:after="120"/>
        <w:jc w:val="center"/>
        <w:rPr>
          <w:rFonts w:ascii="Arial" w:hAnsi="Arial" w:cs="Arial"/>
          <w:sz w:val="22"/>
          <w:szCs w:val="22"/>
        </w:rPr>
      </w:pPr>
      <w:r w:rsidRPr="009D0E47">
        <w:rPr>
          <w:rFonts w:ascii="Arial" w:eastAsia="Times New Roman" w:hAnsi="Arial" w:cs="Arial"/>
          <w:sz w:val="22"/>
          <w:szCs w:val="22"/>
          <w:lang w:eastAsia="cs-CZ"/>
        </w:rPr>
        <w:t xml:space="preserve">Článek </w:t>
      </w:r>
      <w:r w:rsidR="00822208">
        <w:rPr>
          <w:rFonts w:ascii="Arial" w:eastAsia="Times New Roman" w:hAnsi="Arial" w:cs="Arial"/>
          <w:sz w:val="22"/>
          <w:szCs w:val="22"/>
          <w:lang w:eastAsia="cs-CZ"/>
        </w:rPr>
        <w:t>2</w:t>
      </w:r>
      <w:r w:rsidRPr="009D0E47">
        <w:rPr>
          <w:rFonts w:ascii="Arial" w:eastAsia="Times New Roman" w:hAnsi="Arial" w:cs="Arial"/>
          <w:sz w:val="22"/>
          <w:szCs w:val="22"/>
          <w:lang w:eastAsia="cs-CZ"/>
        </w:rPr>
        <w:t>1</w:t>
      </w:r>
    </w:p>
    <w:p w14:paraId="6553DAA0" w14:textId="77777777" w:rsidR="00144DD5" w:rsidRDefault="00144DD5" w:rsidP="00D8500B">
      <w:pPr>
        <w:pStyle w:val="Standard"/>
        <w:spacing w:after="120"/>
        <w:jc w:val="both"/>
        <w:rPr>
          <w:rFonts w:ascii="Arial" w:eastAsia="Times New Roman" w:hAnsi="Arial" w:cs="Arial"/>
          <w:sz w:val="22"/>
          <w:szCs w:val="22"/>
          <w:lang w:eastAsia="cs-CZ"/>
        </w:rPr>
      </w:pPr>
      <w:r w:rsidRPr="009D0E47">
        <w:rPr>
          <w:rFonts w:ascii="Arial" w:eastAsia="Times New Roman" w:hAnsi="Arial" w:cs="Arial"/>
          <w:sz w:val="22"/>
          <w:szCs w:val="22"/>
          <w:lang w:eastAsia="cs-CZ"/>
        </w:rPr>
        <w:t>Oddělení ADR má při podání návrhu možnost ověřit totožnost navrhovatele v Registru obyvatel. Osobní údaje stran sporu a jakýchkoliv dalších subjektů, o nichž se během své činnosti dozví, oddělení ADR zpracovává v souladu s právními předpisy. S výjimkou postupu podle čl. 1</w:t>
      </w:r>
      <w:r w:rsidR="00822208">
        <w:rPr>
          <w:rFonts w:ascii="Arial" w:eastAsia="Times New Roman" w:hAnsi="Arial" w:cs="Arial"/>
          <w:sz w:val="22"/>
          <w:szCs w:val="22"/>
          <w:lang w:eastAsia="cs-CZ"/>
        </w:rPr>
        <w:t>5</w:t>
      </w:r>
      <w:r w:rsidRPr="009D0E47">
        <w:rPr>
          <w:rFonts w:ascii="Arial" w:eastAsia="Times New Roman" w:hAnsi="Arial" w:cs="Arial"/>
          <w:sz w:val="22"/>
          <w:szCs w:val="22"/>
          <w:lang w:eastAsia="cs-CZ"/>
        </w:rPr>
        <w:t xml:space="preserve"> odst. 1 tyto údaje nesděluje a nepředává třetím osobám.</w:t>
      </w:r>
    </w:p>
    <w:p w14:paraId="6553DAA1" w14:textId="77777777" w:rsidR="008310D8" w:rsidRPr="009D0E47" w:rsidRDefault="008310D8" w:rsidP="00D8500B">
      <w:pPr>
        <w:pStyle w:val="Standard"/>
        <w:spacing w:after="120"/>
        <w:jc w:val="both"/>
        <w:rPr>
          <w:rFonts w:ascii="Arial" w:hAnsi="Arial" w:cs="Arial"/>
          <w:sz w:val="22"/>
          <w:szCs w:val="22"/>
        </w:rPr>
      </w:pPr>
    </w:p>
    <w:p w14:paraId="6553DAA2" w14:textId="77777777" w:rsidR="00144DD5" w:rsidRPr="009D0E47" w:rsidRDefault="00144DD5" w:rsidP="002B122C">
      <w:pPr>
        <w:pStyle w:val="Standard"/>
        <w:spacing w:after="120"/>
        <w:jc w:val="center"/>
        <w:rPr>
          <w:rFonts w:ascii="Arial" w:hAnsi="Arial" w:cs="Arial"/>
          <w:b/>
          <w:bCs/>
          <w:sz w:val="22"/>
          <w:szCs w:val="22"/>
        </w:rPr>
      </w:pPr>
      <w:r w:rsidRPr="009D0E47">
        <w:rPr>
          <w:rFonts w:ascii="Arial" w:eastAsia="Times New Roman" w:hAnsi="Arial" w:cs="Arial"/>
          <w:b/>
          <w:bCs/>
          <w:sz w:val="22"/>
          <w:szCs w:val="22"/>
          <w:lang w:eastAsia="cs-CZ"/>
        </w:rPr>
        <w:t>Ustanovení společná, přechodná a závěrečná</w:t>
      </w:r>
    </w:p>
    <w:p w14:paraId="6553DAA3" w14:textId="77777777" w:rsidR="00144DD5" w:rsidRPr="009D0E47" w:rsidRDefault="00144DD5" w:rsidP="00D55C15">
      <w:pPr>
        <w:pStyle w:val="Standard"/>
        <w:spacing w:after="120"/>
        <w:jc w:val="center"/>
        <w:rPr>
          <w:rFonts w:ascii="Arial" w:hAnsi="Arial" w:cs="Arial"/>
          <w:sz w:val="22"/>
          <w:szCs w:val="22"/>
        </w:rPr>
      </w:pPr>
      <w:bookmarkStart w:id="3" w:name="par_24"/>
      <w:bookmarkEnd w:id="3"/>
      <w:r w:rsidRPr="009D0E47">
        <w:rPr>
          <w:rFonts w:ascii="Arial" w:eastAsia="Times New Roman" w:hAnsi="Arial" w:cs="Arial"/>
          <w:sz w:val="22"/>
          <w:szCs w:val="22"/>
          <w:lang w:eastAsia="cs-CZ"/>
        </w:rPr>
        <w:t>Článek 2</w:t>
      </w:r>
      <w:r w:rsidR="00822208">
        <w:rPr>
          <w:rFonts w:ascii="Arial" w:eastAsia="Times New Roman" w:hAnsi="Arial" w:cs="Arial"/>
          <w:sz w:val="22"/>
          <w:szCs w:val="22"/>
          <w:lang w:eastAsia="cs-CZ"/>
        </w:rPr>
        <w:t>2</w:t>
      </w:r>
    </w:p>
    <w:p w14:paraId="6553DAA4" w14:textId="77777777" w:rsidR="001630D3" w:rsidRPr="00B27F09" w:rsidRDefault="00144DD5" w:rsidP="002B122C">
      <w:pPr>
        <w:pStyle w:val="Standard"/>
        <w:spacing w:after="120"/>
        <w:jc w:val="both"/>
        <w:rPr>
          <w:rFonts w:ascii="Arial" w:eastAsia="Times New Roman" w:hAnsi="Arial" w:cs="Arial"/>
          <w:sz w:val="22"/>
          <w:szCs w:val="22"/>
          <w:lang w:eastAsia="cs-CZ"/>
        </w:rPr>
      </w:pPr>
      <w:r w:rsidRPr="00B27F09">
        <w:rPr>
          <w:rFonts w:ascii="Arial" w:eastAsia="Times New Roman" w:hAnsi="Arial" w:cs="Arial"/>
          <w:sz w:val="22"/>
          <w:szCs w:val="22"/>
          <w:lang w:eastAsia="cs-CZ"/>
        </w:rPr>
        <w:t xml:space="preserve">1) </w:t>
      </w:r>
      <w:r w:rsidR="001630D3" w:rsidRPr="00B27F09">
        <w:rPr>
          <w:rFonts w:ascii="Arial" w:eastAsia="Times New Roman" w:hAnsi="Arial" w:cs="Arial"/>
          <w:sz w:val="22"/>
          <w:szCs w:val="22"/>
          <w:lang w:eastAsia="cs-CZ"/>
        </w:rPr>
        <w:t>Řízení při mimosoudním řešení spotřebitelských sporů zahájená před nabytím účinnosti těchto Pravidel se dokončí podle dosavadních Pravidel.</w:t>
      </w:r>
    </w:p>
    <w:p w14:paraId="6553DAA5" w14:textId="77777777" w:rsidR="00144DD5" w:rsidRPr="00B27F09" w:rsidRDefault="001630D3" w:rsidP="002B122C">
      <w:pPr>
        <w:pStyle w:val="Standard"/>
        <w:spacing w:after="120"/>
        <w:jc w:val="both"/>
        <w:rPr>
          <w:rFonts w:ascii="Arial" w:hAnsi="Arial" w:cs="Arial"/>
          <w:sz w:val="22"/>
          <w:szCs w:val="22"/>
        </w:rPr>
      </w:pPr>
      <w:r w:rsidRPr="00B27F09">
        <w:rPr>
          <w:rFonts w:ascii="Arial" w:eastAsia="Times New Roman" w:hAnsi="Arial" w:cs="Arial"/>
          <w:sz w:val="22"/>
          <w:szCs w:val="22"/>
          <w:lang w:eastAsia="cs-CZ"/>
        </w:rPr>
        <w:t xml:space="preserve">2) </w:t>
      </w:r>
      <w:r w:rsidR="00144DD5" w:rsidRPr="00B27F09">
        <w:rPr>
          <w:rFonts w:ascii="Arial" w:eastAsia="Times New Roman" w:hAnsi="Arial" w:cs="Arial"/>
          <w:sz w:val="22"/>
          <w:szCs w:val="22"/>
          <w:lang w:eastAsia="cs-CZ"/>
        </w:rPr>
        <w:t>V řízení se postupuje přiměřeně podle správního řádu, nestanoví-li zákon nebo tato Pravidla jinak.</w:t>
      </w:r>
    </w:p>
    <w:p w14:paraId="6553DAA6" w14:textId="77777777" w:rsidR="00144DD5" w:rsidRPr="00B27F09" w:rsidRDefault="001630D3" w:rsidP="002B122C">
      <w:pPr>
        <w:pStyle w:val="Standard"/>
        <w:spacing w:after="120"/>
        <w:jc w:val="both"/>
        <w:rPr>
          <w:rFonts w:ascii="Arial" w:hAnsi="Arial" w:cs="Arial"/>
          <w:sz w:val="22"/>
          <w:szCs w:val="22"/>
        </w:rPr>
      </w:pPr>
      <w:r w:rsidRPr="00B27F09">
        <w:rPr>
          <w:rFonts w:ascii="Arial" w:eastAsia="Times New Roman" w:hAnsi="Arial" w:cs="Arial"/>
          <w:sz w:val="22"/>
          <w:szCs w:val="22"/>
          <w:lang w:eastAsia="cs-CZ"/>
        </w:rPr>
        <w:t>3</w:t>
      </w:r>
      <w:r w:rsidR="00144DD5" w:rsidRPr="00B27F09">
        <w:rPr>
          <w:rFonts w:ascii="Arial" w:eastAsia="Times New Roman" w:hAnsi="Arial" w:cs="Arial"/>
          <w:sz w:val="22"/>
          <w:szCs w:val="22"/>
          <w:lang w:eastAsia="cs-CZ"/>
        </w:rPr>
        <w:t>) Tato Pravidla nabývají platnosti dnem zveřejnění na webových stránkách ČOI a účinnosti dnem 1</w:t>
      </w:r>
      <w:r w:rsidR="00B27F09" w:rsidRPr="00B27F09">
        <w:rPr>
          <w:rFonts w:ascii="Arial" w:eastAsia="Times New Roman" w:hAnsi="Arial" w:cs="Arial"/>
          <w:sz w:val="22"/>
          <w:szCs w:val="22"/>
          <w:lang w:eastAsia="cs-CZ"/>
        </w:rPr>
        <w:t>0</w:t>
      </w:r>
      <w:r w:rsidR="00144DD5" w:rsidRPr="00B27F09">
        <w:rPr>
          <w:rFonts w:ascii="Arial" w:eastAsia="Times New Roman" w:hAnsi="Arial" w:cs="Arial"/>
          <w:sz w:val="22"/>
          <w:szCs w:val="22"/>
          <w:lang w:eastAsia="cs-CZ"/>
        </w:rPr>
        <w:t>.</w:t>
      </w:r>
      <w:r w:rsidRPr="00B27F09">
        <w:rPr>
          <w:rFonts w:ascii="Arial" w:eastAsia="Times New Roman" w:hAnsi="Arial" w:cs="Arial"/>
          <w:sz w:val="22"/>
          <w:szCs w:val="22"/>
          <w:lang w:eastAsia="cs-CZ"/>
        </w:rPr>
        <w:t>0</w:t>
      </w:r>
      <w:r w:rsidR="00EA5AFA" w:rsidRPr="00B27F09">
        <w:rPr>
          <w:rFonts w:ascii="Arial" w:eastAsia="Times New Roman" w:hAnsi="Arial" w:cs="Arial"/>
          <w:sz w:val="22"/>
          <w:szCs w:val="22"/>
          <w:lang w:eastAsia="cs-CZ"/>
        </w:rPr>
        <w:t>1</w:t>
      </w:r>
      <w:r w:rsidR="00144DD5" w:rsidRPr="00B27F09">
        <w:rPr>
          <w:rFonts w:ascii="Arial" w:eastAsia="Times New Roman" w:hAnsi="Arial" w:cs="Arial"/>
          <w:sz w:val="22"/>
          <w:szCs w:val="22"/>
          <w:lang w:eastAsia="cs-CZ"/>
        </w:rPr>
        <w:t>.20</w:t>
      </w:r>
      <w:r w:rsidR="00EA5AFA" w:rsidRPr="00B27F09">
        <w:rPr>
          <w:rFonts w:ascii="Arial" w:eastAsia="Times New Roman" w:hAnsi="Arial" w:cs="Arial"/>
          <w:sz w:val="22"/>
          <w:szCs w:val="22"/>
          <w:lang w:eastAsia="cs-CZ"/>
        </w:rPr>
        <w:t>2</w:t>
      </w:r>
      <w:r w:rsidR="00114256" w:rsidRPr="00B27F09">
        <w:rPr>
          <w:rFonts w:ascii="Arial" w:eastAsia="Times New Roman" w:hAnsi="Arial" w:cs="Arial"/>
          <w:sz w:val="22"/>
          <w:szCs w:val="22"/>
          <w:lang w:eastAsia="cs-CZ"/>
        </w:rPr>
        <w:t>2</w:t>
      </w:r>
      <w:r w:rsidR="00144DD5" w:rsidRPr="00B27F09">
        <w:rPr>
          <w:rFonts w:ascii="Arial" w:eastAsia="Times New Roman" w:hAnsi="Arial" w:cs="Arial"/>
          <w:sz w:val="22"/>
          <w:szCs w:val="22"/>
          <w:lang w:eastAsia="cs-CZ"/>
        </w:rPr>
        <w:t>.</w:t>
      </w:r>
    </w:p>
    <w:p w14:paraId="6553DAA7" w14:textId="77777777" w:rsidR="00144DD5" w:rsidRPr="00B27F09" w:rsidRDefault="001630D3" w:rsidP="002B122C">
      <w:pPr>
        <w:pStyle w:val="Standard"/>
        <w:spacing w:after="120"/>
        <w:jc w:val="both"/>
        <w:rPr>
          <w:rFonts w:ascii="Arial" w:hAnsi="Arial" w:cs="Arial"/>
          <w:sz w:val="22"/>
          <w:szCs w:val="22"/>
        </w:rPr>
      </w:pPr>
      <w:r w:rsidRPr="00B27F09">
        <w:rPr>
          <w:rFonts w:ascii="Arial" w:eastAsia="Times New Roman" w:hAnsi="Arial" w:cs="Arial"/>
          <w:sz w:val="22"/>
          <w:szCs w:val="22"/>
          <w:lang w:eastAsia="cs-CZ"/>
        </w:rPr>
        <w:t>4</w:t>
      </w:r>
      <w:r w:rsidR="00144DD5" w:rsidRPr="00B27F09">
        <w:rPr>
          <w:rFonts w:ascii="Arial" w:eastAsia="Times New Roman" w:hAnsi="Arial" w:cs="Arial"/>
          <w:sz w:val="22"/>
          <w:szCs w:val="22"/>
          <w:lang w:eastAsia="cs-CZ"/>
        </w:rPr>
        <w:t>) Změny a zrušení těchto pravidel budou Českou obchodní inspekcí zveřejněny na webových stránkách zpravidla s alespoň 15</w:t>
      </w:r>
      <w:r w:rsidR="00A216C7" w:rsidRPr="00B27F09">
        <w:rPr>
          <w:rFonts w:ascii="Arial" w:eastAsia="Times New Roman" w:hAnsi="Arial" w:cs="Arial"/>
          <w:sz w:val="22"/>
          <w:szCs w:val="22"/>
          <w:lang w:eastAsia="cs-CZ"/>
        </w:rPr>
        <w:t xml:space="preserve"> </w:t>
      </w:r>
      <w:r w:rsidR="00144DD5" w:rsidRPr="00B27F09">
        <w:rPr>
          <w:rFonts w:ascii="Arial" w:eastAsia="Times New Roman" w:hAnsi="Arial" w:cs="Arial"/>
          <w:sz w:val="22"/>
          <w:szCs w:val="22"/>
          <w:lang w:eastAsia="cs-CZ"/>
        </w:rPr>
        <w:t>denním předstihem před nabytím jejich účinnosti.</w:t>
      </w:r>
    </w:p>
    <w:p w14:paraId="6553DAA8" w14:textId="77777777" w:rsidR="00144DD5" w:rsidRPr="00B27F09" w:rsidRDefault="001630D3" w:rsidP="00D8500B">
      <w:pPr>
        <w:pStyle w:val="Standard"/>
        <w:jc w:val="both"/>
        <w:rPr>
          <w:rFonts w:ascii="Arial" w:hAnsi="Arial" w:cs="Arial"/>
          <w:sz w:val="22"/>
          <w:szCs w:val="22"/>
        </w:rPr>
      </w:pPr>
      <w:r w:rsidRPr="00B27F09">
        <w:rPr>
          <w:rFonts w:ascii="Arial" w:eastAsia="Times New Roman" w:hAnsi="Arial" w:cs="Arial"/>
          <w:sz w:val="22"/>
          <w:szCs w:val="22"/>
          <w:lang w:eastAsia="cs-CZ"/>
        </w:rPr>
        <w:t>5</w:t>
      </w:r>
      <w:r w:rsidR="00144DD5" w:rsidRPr="00B27F09">
        <w:rPr>
          <w:rFonts w:ascii="Arial" w:eastAsia="Times New Roman" w:hAnsi="Arial" w:cs="Arial"/>
          <w:sz w:val="22"/>
          <w:szCs w:val="22"/>
          <w:lang w:eastAsia="cs-CZ"/>
        </w:rPr>
        <w:t xml:space="preserve">) Tato Pravidla se zveřejňují na webových stránkách ČOI a na požádání jsou veřejnosti přístupná na </w:t>
      </w:r>
      <w:r w:rsidR="0068542F" w:rsidRPr="00B27F09">
        <w:rPr>
          <w:rFonts w:ascii="Arial" w:eastAsia="Times New Roman" w:hAnsi="Arial" w:cs="Arial"/>
          <w:sz w:val="22"/>
          <w:szCs w:val="22"/>
          <w:lang w:eastAsia="cs-CZ"/>
        </w:rPr>
        <w:t>inspektorátech ČOI</w:t>
      </w:r>
      <w:r w:rsidR="00144DD5" w:rsidRPr="00B27F09">
        <w:rPr>
          <w:rFonts w:ascii="Arial" w:eastAsia="Times New Roman" w:hAnsi="Arial" w:cs="Arial"/>
          <w:sz w:val="22"/>
          <w:szCs w:val="22"/>
          <w:lang w:eastAsia="cs-CZ"/>
        </w:rPr>
        <w:t xml:space="preserve"> v listinné podobě nebo na jiném trvalém nosiči dat.</w:t>
      </w:r>
    </w:p>
    <w:p w14:paraId="6553DAA9" w14:textId="77777777" w:rsidR="00144DD5" w:rsidRPr="00B27F09" w:rsidRDefault="00144DD5" w:rsidP="00D8500B">
      <w:pPr>
        <w:pStyle w:val="Standard"/>
        <w:jc w:val="both"/>
        <w:rPr>
          <w:rFonts w:ascii="Arial" w:hAnsi="Arial" w:cs="Arial"/>
          <w:sz w:val="22"/>
          <w:szCs w:val="22"/>
        </w:rPr>
      </w:pPr>
    </w:p>
    <w:p w14:paraId="6553DAAA" w14:textId="77777777" w:rsidR="00144DD5" w:rsidRPr="009D0E47" w:rsidRDefault="00144DD5" w:rsidP="00D8500B">
      <w:pPr>
        <w:pStyle w:val="Standard"/>
        <w:jc w:val="both"/>
        <w:rPr>
          <w:rFonts w:ascii="Arial" w:hAnsi="Arial" w:cs="Arial"/>
          <w:sz w:val="22"/>
          <w:szCs w:val="22"/>
        </w:rPr>
      </w:pPr>
      <w:r w:rsidRPr="00B27F09">
        <w:rPr>
          <w:rFonts w:ascii="Arial" w:eastAsia="Times New Roman" w:hAnsi="Arial" w:cs="Arial"/>
          <w:sz w:val="22"/>
          <w:szCs w:val="22"/>
          <w:lang w:eastAsia="cs-CZ"/>
        </w:rPr>
        <w:t xml:space="preserve">V Praze dne </w:t>
      </w:r>
      <w:r w:rsidR="00602A06" w:rsidRPr="00B27F09">
        <w:rPr>
          <w:rFonts w:ascii="Arial" w:eastAsia="Times New Roman" w:hAnsi="Arial" w:cs="Arial"/>
          <w:sz w:val="22"/>
          <w:szCs w:val="22"/>
          <w:lang w:eastAsia="cs-CZ"/>
        </w:rPr>
        <w:t>2</w:t>
      </w:r>
      <w:r w:rsidR="001630D3" w:rsidRPr="00B27F09">
        <w:rPr>
          <w:rFonts w:ascii="Arial" w:eastAsia="Times New Roman" w:hAnsi="Arial" w:cs="Arial"/>
          <w:sz w:val="22"/>
          <w:szCs w:val="22"/>
          <w:lang w:eastAsia="cs-CZ"/>
        </w:rPr>
        <w:t>1</w:t>
      </w:r>
      <w:r w:rsidR="006E49FB" w:rsidRPr="00B27F09">
        <w:rPr>
          <w:rFonts w:ascii="Arial" w:eastAsia="Times New Roman" w:hAnsi="Arial" w:cs="Arial"/>
          <w:sz w:val="22"/>
          <w:szCs w:val="22"/>
          <w:lang w:eastAsia="cs-CZ"/>
        </w:rPr>
        <w:t>.</w:t>
      </w:r>
      <w:r w:rsidR="00EA5AFA" w:rsidRPr="00B27F09">
        <w:rPr>
          <w:rFonts w:ascii="Arial" w:eastAsia="Times New Roman" w:hAnsi="Arial" w:cs="Arial"/>
          <w:sz w:val="22"/>
          <w:szCs w:val="22"/>
          <w:lang w:eastAsia="cs-CZ"/>
        </w:rPr>
        <w:t>12</w:t>
      </w:r>
      <w:r w:rsidR="006E49FB" w:rsidRPr="00B27F09">
        <w:rPr>
          <w:rFonts w:ascii="Arial" w:eastAsia="Times New Roman" w:hAnsi="Arial" w:cs="Arial"/>
          <w:sz w:val="22"/>
          <w:szCs w:val="22"/>
          <w:lang w:eastAsia="cs-CZ"/>
        </w:rPr>
        <w:t>.</w:t>
      </w:r>
      <w:r w:rsidRPr="00B27F09">
        <w:rPr>
          <w:rFonts w:ascii="Arial" w:eastAsia="Times New Roman" w:hAnsi="Arial" w:cs="Arial"/>
          <w:sz w:val="22"/>
          <w:szCs w:val="22"/>
          <w:lang w:eastAsia="cs-CZ"/>
        </w:rPr>
        <w:t>20</w:t>
      </w:r>
      <w:r w:rsidR="00EA5AFA" w:rsidRPr="00B27F09">
        <w:rPr>
          <w:rFonts w:ascii="Arial" w:eastAsia="Times New Roman" w:hAnsi="Arial" w:cs="Arial"/>
          <w:sz w:val="22"/>
          <w:szCs w:val="22"/>
          <w:lang w:eastAsia="cs-CZ"/>
        </w:rPr>
        <w:t>21</w:t>
      </w:r>
    </w:p>
    <w:p w14:paraId="6553DAAB" w14:textId="77777777" w:rsidR="00144DD5" w:rsidRDefault="00144DD5" w:rsidP="00D8500B">
      <w:pPr>
        <w:pStyle w:val="Standard"/>
        <w:jc w:val="both"/>
        <w:rPr>
          <w:rFonts w:ascii="Arial" w:hAnsi="Arial" w:cs="Arial"/>
          <w:sz w:val="22"/>
          <w:szCs w:val="22"/>
        </w:rPr>
      </w:pPr>
    </w:p>
    <w:p w14:paraId="6553DAAC" w14:textId="77777777" w:rsidR="001630D3" w:rsidRDefault="001630D3" w:rsidP="00D8500B">
      <w:pPr>
        <w:pStyle w:val="Standard"/>
        <w:jc w:val="both"/>
        <w:rPr>
          <w:rFonts w:ascii="Arial" w:hAnsi="Arial" w:cs="Arial"/>
          <w:sz w:val="22"/>
          <w:szCs w:val="22"/>
        </w:rPr>
      </w:pPr>
    </w:p>
    <w:p w14:paraId="6553DAAD" w14:textId="77777777" w:rsidR="00525AA7" w:rsidRDefault="00525AA7" w:rsidP="00D8500B">
      <w:pPr>
        <w:pStyle w:val="Standard"/>
        <w:jc w:val="both"/>
        <w:rPr>
          <w:rFonts w:ascii="Arial" w:hAnsi="Arial" w:cs="Arial"/>
          <w:sz w:val="22"/>
          <w:szCs w:val="22"/>
        </w:rPr>
      </w:pPr>
    </w:p>
    <w:p w14:paraId="6553DAAE" w14:textId="77777777" w:rsidR="001630D3" w:rsidRDefault="001630D3" w:rsidP="00D8500B">
      <w:pPr>
        <w:pStyle w:val="Standard"/>
        <w:jc w:val="both"/>
        <w:rPr>
          <w:rFonts w:ascii="Arial" w:hAnsi="Arial" w:cs="Arial"/>
          <w:sz w:val="22"/>
          <w:szCs w:val="22"/>
        </w:rPr>
      </w:pPr>
    </w:p>
    <w:p w14:paraId="6553DAAF" w14:textId="77777777" w:rsidR="00D344FB" w:rsidRPr="009D0E47" w:rsidRDefault="00D344FB" w:rsidP="00D8500B">
      <w:pPr>
        <w:pStyle w:val="Standard"/>
        <w:jc w:val="both"/>
        <w:rPr>
          <w:rFonts w:ascii="Arial" w:hAnsi="Arial" w:cs="Arial"/>
          <w:sz w:val="22"/>
          <w:szCs w:val="22"/>
        </w:rPr>
      </w:pPr>
    </w:p>
    <w:p w14:paraId="6553DAB0" w14:textId="77777777" w:rsidR="00144DD5" w:rsidRPr="009D0E47" w:rsidRDefault="00EA5AFA" w:rsidP="00BB50C6">
      <w:pPr>
        <w:pStyle w:val="Standard"/>
        <w:jc w:val="both"/>
        <w:rPr>
          <w:rFonts w:ascii="Arial" w:hAnsi="Arial" w:cs="Arial"/>
          <w:sz w:val="22"/>
          <w:szCs w:val="22"/>
        </w:rPr>
      </w:pPr>
      <w:r>
        <w:rPr>
          <w:rFonts w:ascii="Arial" w:eastAsia="Times New Roman" w:hAnsi="Arial" w:cs="Arial"/>
          <w:b/>
          <w:sz w:val="22"/>
          <w:szCs w:val="22"/>
          <w:lang w:eastAsia="cs-CZ"/>
        </w:rPr>
        <w:t>Mgr. Vlastimil Turza</w:t>
      </w:r>
    </w:p>
    <w:p w14:paraId="6553DAB1" w14:textId="77777777" w:rsidR="00BB50C6" w:rsidRPr="009D0E47" w:rsidRDefault="00EA5AFA" w:rsidP="00BB50C6">
      <w:pPr>
        <w:pStyle w:val="Standard"/>
        <w:jc w:val="both"/>
        <w:rPr>
          <w:rFonts w:ascii="Arial" w:eastAsia="Times New Roman" w:hAnsi="Arial" w:cs="Arial"/>
          <w:sz w:val="22"/>
          <w:szCs w:val="22"/>
          <w:lang w:eastAsia="cs-CZ"/>
        </w:rPr>
      </w:pPr>
      <w:r>
        <w:rPr>
          <w:rFonts w:ascii="Arial" w:eastAsia="Times New Roman" w:hAnsi="Arial" w:cs="Arial"/>
          <w:sz w:val="22"/>
          <w:szCs w:val="22"/>
          <w:lang w:eastAsia="cs-CZ"/>
        </w:rPr>
        <w:t xml:space="preserve">zástupce </w:t>
      </w:r>
      <w:r w:rsidR="00BB50C6" w:rsidRPr="009D0E47">
        <w:rPr>
          <w:rFonts w:ascii="Arial" w:eastAsia="Times New Roman" w:hAnsi="Arial" w:cs="Arial"/>
          <w:sz w:val="22"/>
          <w:szCs w:val="22"/>
          <w:lang w:eastAsia="cs-CZ"/>
        </w:rPr>
        <w:t>ú</w:t>
      </w:r>
      <w:r w:rsidR="00144DD5" w:rsidRPr="009D0E47">
        <w:rPr>
          <w:rFonts w:ascii="Arial" w:eastAsia="Times New Roman" w:hAnsi="Arial" w:cs="Arial"/>
          <w:sz w:val="22"/>
          <w:szCs w:val="22"/>
          <w:lang w:eastAsia="cs-CZ"/>
        </w:rPr>
        <w:t>střední</w:t>
      </w:r>
      <w:r>
        <w:rPr>
          <w:rFonts w:ascii="Arial" w:eastAsia="Times New Roman" w:hAnsi="Arial" w:cs="Arial"/>
          <w:sz w:val="22"/>
          <w:szCs w:val="22"/>
          <w:lang w:eastAsia="cs-CZ"/>
        </w:rPr>
        <w:t>ho</w:t>
      </w:r>
      <w:r w:rsidR="00144DD5" w:rsidRPr="009D0E47">
        <w:rPr>
          <w:rFonts w:ascii="Arial" w:eastAsia="Times New Roman" w:hAnsi="Arial" w:cs="Arial"/>
          <w:sz w:val="22"/>
          <w:szCs w:val="22"/>
          <w:lang w:eastAsia="cs-CZ"/>
        </w:rPr>
        <w:t xml:space="preserve"> ředitel</w:t>
      </w:r>
      <w:r>
        <w:rPr>
          <w:rFonts w:ascii="Arial" w:eastAsia="Times New Roman" w:hAnsi="Arial" w:cs="Arial"/>
          <w:sz w:val="22"/>
          <w:szCs w:val="22"/>
          <w:lang w:eastAsia="cs-CZ"/>
        </w:rPr>
        <w:t>e</w:t>
      </w:r>
      <w:r w:rsidR="00144DD5" w:rsidRPr="009D0E47">
        <w:rPr>
          <w:rFonts w:ascii="Arial" w:eastAsia="Times New Roman" w:hAnsi="Arial" w:cs="Arial"/>
          <w:sz w:val="22"/>
          <w:szCs w:val="22"/>
          <w:lang w:eastAsia="cs-CZ"/>
        </w:rPr>
        <w:t xml:space="preserve"> </w:t>
      </w:r>
    </w:p>
    <w:p w14:paraId="6553DAB2" w14:textId="77777777" w:rsidR="00144DD5" w:rsidRPr="009D0E47" w:rsidRDefault="00144DD5" w:rsidP="00BB50C6">
      <w:pPr>
        <w:pStyle w:val="Standard"/>
        <w:jc w:val="both"/>
        <w:rPr>
          <w:rFonts w:ascii="Arial" w:hAnsi="Arial" w:cs="Arial"/>
          <w:sz w:val="22"/>
          <w:szCs w:val="22"/>
        </w:rPr>
      </w:pPr>
      <w:r w:rsidRPr="009D0E47">
        <w:rPr>
          <w:rFonts w:ascii="Arial" w:eastAsia="Times New Roman" w:hAnsi="Arial" w:cs="Arial"/>
          <w:sz w:val="22"/>
          <w:szCs w:val="22"/>
          <w:lang w:eastAsia="cs-CZ"/>
        </w:rPr>
        <w:t>České obchodní inspekce</w:t>
      </w:r>
    </w:p>
    <w:sectPr w:rsidR="00144DD5" w:rsidRPr="009D0E47" w:rsidSect="005D6149">
      <w:footerReference w:type="default" r:id="rId11"/>
      <w:headerReference w:type="first" r:id="rId12"/>
      <w:pgSz w:w="11906" w:h="16838"/>
      <w:pgMar w:top="1134" w:right="1134" w:bottom="1134" w:left="1134"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3DAB5" w14:textId="77777777" w:rsidR="00996A55" w:rsidRDefault="00996A55">
      <w:r>
        <w:separator/>
      </w:r>
    </w:p>
  </w:endnote>
  <w:endnote w:type="continuationSeparator" w:id="0">
    <w:p w14:paraId="6553DAB6" w14:textId="77777777" w:rsidR="00996A55" w:rsidRDefault="0099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371685"/>
      <w:docPartObj>
        <w:docPartGallery w:val="Page Numbers (Bottom of Page)"/>
        <w:docPartUnique/>
      </w:docPartObj>
    </w:sdtPr>
    <w:sdtEndPr>
      <w:rPr>
        <w:rFonts w:ascii="Arial" w:hAnsi="Arial" w:cs="Arial"/>
        <w:sz w:val="20"/>
      </w:rPr>
    </w:sdtEndPr>
    <w:sdtContent>
      <w:p w14:paraId="6553DAB7" w14:textId="77777777" w:rsidR="00E84FC4" w:rsidRPr="00103DDF" w:rsidRDefault="00E84FC4">
        <w:pPr>
          <w:pStyle w:val="Zpat"/>
          <w:jc w:val="right"/>
          <w:rPr>
            <w:rFonts w:ascii="Arial" w:hAnsi="Arial" w:cs="Arial"/>
            <w:sz w:val="20"/>
          </w:rPr>
        </w:pPr>
        <w:r w:rsidRPr="00103DDF">
          <w:rPr>
            <w:rFonts w:ascii="Arial" w:hAnsi="Arial" w:cs="Arial"/>
            <w:sz w:val="20"/>
          </w:rPr>
          <w:fldChar w:fldCharType="begin"/>
        </w:r>
        <w:r w:rsidRPr="00103DDF">
          <w:rPr>
            <w:rFonts w:ascii="Arial" w:hAnsi="Arial" w:cs="Arial"/>
            <w:sz w:val="20"/>
          </w:rPr>
          <w:instrText>PAGE   \* MERGEFORMAT</w:instrText>
        </w:r>
        <w:r w:rsidRPr="00103DDF">
          <w:rPr>
            <w:rFonts w:ascii="Arial" w:hAnsi="Arial" w:cs="Arial"/>
            <w:sz w:val="20"/>
          </w:rPr>
          <w:fldChar w:fldCharType="separate"/>
        </w:r>
        <w:r w:rsidR="00482D76">
          <w:rPr>
            <w:rFonts w:ascii="Arial" w:hAnsi="Arial" w:cs="Arial"/>
            <w:noProof/>
            <w:sz w:val="20"/>
          </w:rPr>
          <w:t>5</w:t>
        </w:r>
        <w:r w:rsidRPr="00103DDF">
          <w:rPr>
            <w:rFonts w:ascii="Arial" w:hAnsi="Arial" w:cs="Arial"/>
            <w:sz w:val="20"/>
          </w:rPr>
          <w:fldChar w:fldCharType="end"/>
        </w:r>
      </w:p>
    </w:sdtContent>
  </w:sdt>
  <w:p w14:paraId="6553DAB8" w14:textId="77777777" w:rsidR="00E84FC4" w:rsidRDefault="00E84FC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3DAB3" w14:textId="77777777" w:rsidR="00996A55" w:rsidRDefault="00996A55">
      <w:r>
        <w:rPr>
          <w:color w:val="000000"/>
        </w:rPr>
        <w:separator/>
      </w:r>
    </w:p>
  </w:footnote>
  <w:footnote w:type="continuationSeparator" w:id="0">
    <w:p w14:paraId="6553DAB4" w14:textId="77777777" w:rsidR="00996A55" w:rsidRDefault="0099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3DAB9" w14:textId="77777777" w:rsidR="00E84FC4" w:rsidRPr="005D6149" w:rsidRDefault="00E84FC4" w:rsidP="005D6149">
    <w:pPr>
      <w:pStyle w:val="Zhlav"/>
      <w:jc w:val="right"/>
      <w:rPr>
        <w:rFonts w:ascii="Arial" w:hAnsi="Arial" w:cs="Arial"/>
        <w:sz w:val="22"/>
      </w:rPr>
    </w:pPr>
    <w:r w:rsidRPr="005D6149">
      <w:rPr>
        <w:rFonts w:ascii="Arial" w:hAnsi="Arial" w:cs="Arial"/>
        <w:sz w:val="22"/>
      </w:rPr>
      <w:t>Příloha 1</w:t>
    </w:r>
  </w:p>
  <w:p w14:paraId="6553DABA" w14:textId="77777777" w:rsidR="00E84FC4" w:rsidRDefault="00E84FC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543A4"/>
    <w:multiLevelType w:val="hybridMultilevel"/>
    <w:tmpl w:val="CE66B8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0D40AD0"/>
    <w:multiLevelType w:val="multilevel"/>
    <w:tmpl w:val="DFCA064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67351F30"/>
    <w:multiLevelType w:val="hybridMultilevel"/>
    <w:tmpl w:val="756E89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8E23A3C"/>
    <w:multiLevelType w:val="hybridMultilevel"/>
    <w:tmpl w:val="7648419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revisionView w:inkAnnotations="0"/>
  <w:defaultTabStop w:val="709"/>
  <w:autoHyphenation/>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50A"/>
    <w:rsid w:val="00000834"/>
    <w:rsid w:val="00000EC5"/>
    <w:rsid w:val="00010DFF"/>
    <w:rsid w:val="0001201E"/>
    <w:rsid w:val="00012C1E"/>
    <w:rsid w:val="00025690"/>
    <w:rsid w:val="00051F1D"/>
    <w:rsid w:val="00053F80"/>
    <w:rsid w:val="00064AA7"/>
    <w:rsid w:val="000713A4"/>
    <w:rsid w:val="00073751"/>
    <w:rsid w:val="0007585E"/>
    <w:rsid w:val="00083F13"/>
    <w:rsid w:val="00091BA8"/>
    <w:rsid w:val="00092A53"/>
    <w:rsid w:val="000A03EB"/>
    <w:rsid w:val="000D2A7E"/>
    <w:rsid w:val="000F504A"/>
    <w:rsid w:val="001001F0"/>
    <w:rsid w:val="00103DDF"/>
    <w:rsid w:val="00106545"/>
    <w:rsid w:val="00114256"/>
    <w:rsid w:val="001210CF"/>
    <w:rsid w:val="00126A0D"/>
    <w:rsid w:val="00144DD5"/>
    <w:rsid w:val="001554BE"/>
    <w:rsid w:val="001630D3"/>
    <w:rsid w:val="001742EB"/>
    <w:rsid w:val="00183CDE"/>
    <w:rsid w:val="001A345A"/>
    <w:rsid w:val="001C1009"/>
    <w:rsid w:val="001C32D2"/>
    <w:rsid w:val="001E3ECD"/>
    <w:rsid w:val="001E78A1"/>
    <w:rsid w:val="00203A09"/>
    <w:rsid w:val="0020718D"/>
    <w:rsid w:val="00211621"/>
    <w:rsid w:val="00224132"/>
    <w:rsid w:val="002346CA"/>
    <w:rsid w:val="00246F50"/>
    <w:rsid w:val="00251597"/>
    <w:rsid w:val="00281B96"/>
    <w:rsid w:val="00297A57"/>
    <w:rsid w:val="002B0A3C"/>
    <w:rsid w:val="002B122C"/>
    <w:rsid w:val="002B3E0C"/>
    <w:rsid w:val="002B6F18"/>
    <w:rsid w:val="002C1B0B"/>
    <w:rsid w:val="002D47AE"/>
    <w:rsid w:val="002E1DBB"/>
    <w:rsid w:val="002E446A"/>
    <w:rsid w:val="002F2466"/>
    <w:rsid w:val="00311859"/>
    <w:rsid w:val="0031194F"/>
    <w:rsid w:val="00315E3E"/>
    <w:rsid w:val="003171A6"/>
    <w:rsid w:val="00321906"/>
    <w:rsid w:val="003540FB"/>
    <w:rsid w:val="00372A51"/>
    <w:rsid w:val="003C550D"/>
    <w:rsid w:val="003D64C2"/>
    <w:rsid w:val="003E2072"/>
    <w:rsid w:val="003F2198"/>
    <w:rsid w:val="00404654"/>
    <w:rsid w:val="00405C34"/>
    <w:rsid w:val="00437B37"/>
    <w:rsid w:val="00445A36"/>
    <w:rsid w:val="00446B0A"/>
    <w:rsid w:val="00454B4E"/>
    <w:rsid w:val="004660D8"/>
    <w:rsid w:val="00470C7E"/>
    <w:rsid w:val="004734CF"/>
    <w:rsid w:val="00480540"/>
    <w:rsid w:val="00481DEB"/>
    <w:rsid w:val="00482D76"/>
    <w:rsid w:val="004A18EA"/>
    <w:rsid w:val="004E763A"/>
    <w:rsid w:val="005106B1"/>
    <w:rsid w:val="0051689C"/>
    <w:rsid w:val="0052095C"/>
    <w:rsid w:val="00525AA7"/>
    <w:rsid w:val="00537243"/>
    <w:rsid w:val="00540B54"/>
    <w:rsid w:val="00572248"/>
    <w:rsid w:val="00585158"/>
    <w:rsid w:val="00587076"/>
    <w:rsid w:val="005903CB"/>
    <w:rsid w:val="005A1B1E"/>
    <w:rsid w:val="005B1719"/>
    <w:rsid w:val="005B30E4"/>
    <w:rsid w:val="005B3F97"/>
    <w:rsid w:val="005B5326"/>
    <w:rsid w:val="005D6149"/>
    <w:rsid w:val="005D7251"/>
    <w:rsid w:val="005E2F99"/>
    <w:rsid w:val="00602A06"/>
    <w:rsid w:val="006048C6"/>
    <w:rsid w:val="00607895"/>
    <w:rsid w:val="00616E55"/>
    <w:rsid w:val="00620C53"/>
    <w:rsid w:val="00633A8A"/>
    <w:rsid w:val="00644143"/>
    <w:rsid w:val="00645831"/>
    <w:rsid w:val="00645C94"/>
    <w:rsid w:val="00647034"/>
    <w:rsid w:val="00660894"/>
    <w:rsid w:val="00663D98"/>
    <w:rsid w:val="00685275"/>
    <w:rsid w:val="0068542F"/>
    <w:rsid w:val="00690BA3"/>
    <w:rsid w:val="00692458"/>
    <w:rsid w:val="006A6B2C"/>
    <w:rsid w:val="006E081F"/>
    <w:rsid w:val="006E49FB"/>
    <w:rsid w:val="006F086A"/>
    <w:rsid w:val="006F1721"/>
    <w:rsid w:val="006F4913"/>
    <w:rsid w:val="007129BE"/>
    <w:rsid w:val="0071456E"/>
    <w:rsid w:val="0072617E"/>
    <w:rsid w:val="00742C2B"/>
    <w:rsid w:val="0074637E"/>
    <w:rsid w:val="0075425B"/>
    <w:rsid w:val="007561DF"/>
    <w:rsid w:val="00776E9B"/>
    <w:rsid w:val="007840F5"/>
    <w:rsid w:val="007961CF"/>
    <w:rsid w:val="007A60AC"/>
    <w:rsid w:val="007B22E4"/>
    <w:rsid w:val="007C2011"/>
    <w:rsid w:val="007E6D63"/>
    <w:rsid w:val="007E709C"/>
    <w:rsid w:val="007F11FB"/>
    <w:rsid w:val="00821AE1"/>
    <w:rsid w:val="00822208"/>
    <w:rsid w:val="00822AD6"/>
    <w:rsid w:val="00830884"/>
    <w:rsid w:val="008310D8"/>
    <w:rsid w:val="008368EB"/>
    <w:rsid w:val="00841520"/>
    <w:rsid w:val="00842504"/>
    <w:rsid w:val="00852C1A"/>
    <w:rsid w:val="00862B5C"/>
    <w:rsid w:val="00864586"/>
    <w:rsid w:val="008676F5"/>
    <w:rsid w:val="00870A50"/>
    <w:rsid w:val="0088024F"/>
    <w:rsid w:val="008931F4"/>
    <w:rsid w:val="008A0777"/>
    <w:rsid w:val="008B442F"/>
    <w:rsid w:val="008C6B8F"/>
    <w:rsid w:val="008C6E80"/>
    <w:rsid w:val="008D6D30"/>
    <w:rsid w:val="008E7B4A"/>
    <w:rsid w:val="008F5EA6"/>
    <w:rsid w:val="00905613"/>
    <w:rsid w:val="00911ADC"/>
    <w:rsid w:val="0091610F"/>
    <w:rsid w:val="00926AEB"/>
    <w:rsid w:val="00934DEB"/>
    <w:rsid w:val="009537FF"/>
    <w:rsid w:val="00964A40"/>
    <w:rsid w:val="0097017E"/>
    <w:rsid w:val="00973D74"/>
    <w:rsid w:val="00980D21"/>
    <w:rsid w:val="00982165"/>
    <w:rsid w:val="00987AAF"/>
    <w:rsid w:val="00996A55"/>
    <w:rsid w:val="009A76AA"/>
    <w:rsid w:val="009B4CD5"/>
    <w:rsid w:val="009B5C4E"/>
    <w:rsid w:val="009B7B1F"/>
    <w:rsid w:val="009C4F6F"/>
    <w:rsid w:val="009D0E47"/>
    <w:rsid w:val="009E276D"/>
    <w:rsid w:val="009F2DFD"/>
    <w:rsid w:val="00A06354"/>
    <w:rsid w:val="00A216C7"/>
    <w:rsid w:val="00A21CE9"/>
    <w:rsid w:val="00A37858"/>
    <w:rsid w:val="00A40477"/>
    <w:rsid w:val="00A43248"/>
    <w:rsid w:val="00A60417"/>
    <w:rsid w:val="00A679B4"/>
    <w:rsid w:val="00A67C44"/>
    <w:rsid w:val="00A71996"/>
    <w:rsid w:val="00AA2D80"/>
    <w:rsid w:val="00AA68CF"/>
    <w:rsid w:val="00AB47A5"/>
    <w:rsid w:val="00AB5AA0"/>
    <w:rsid w:val="00AB797B"/>
    <w:rsid w:val="00AE2E8B"/>
    <w:rsid w:val="00B023C4"/>
    <w:rsid w:val="00B046F2"/>
    <w:rsid w:val="00B2131A"/>
    <w:rsid w:val="00B241F1"/>
    <w:rsid w:val="00B2561E"/>
    <w:rsid w:val="00B272FC"/>
    <w:rsid w:val="00B27F09"/>
    <w:rsid w:val="00B33AC3"/>
    <w:rsid w:val="00B365A2"/>
    <w:rsid w:val="00B40F14"/>
    <w:rsid w:val="00B436D2"/>
    <w:rsid w:val="00B62981"/>
    <w:rsid w:val="00B66825"/>
    <w:rsid w:val="00B71009"/>
    <w:rsid w:val="00B8078F"/>
    <w:rsid w:val="00B87C5F"/>
    <w:rsid w:val="00B97943"/>
    <w:rsid w:val="00BB3263"/>
    <w:rsid w:val="00BB50C6"/>
    <w:rsid w:val="00BB7210"/>
    <w:rsid w:val="00BC0A88"/>
    <w:rsid w:val="00BD3F96"/>
    <w:rsid w:val="00BD7E79"/>
    <w:rsid w:val="00C06B64"/>
    <w:rsid w:val="00C2050A"/>
    <w:rsid w:val="00C25155"/>
    <w:rsid w:val="00C31508"/>
    <w:rsid w:val="00C469C0"/>
    <w:rsid w:val="00C648C4"/>
    <w:rsid w:val="00C7138B"/>
    <w:rsid w:val="00C9591F"/>
    <w:rsid w:val="00C97DC6"/>
    <w:rsid w:val="00CA45AC"/>
    <w:rsid w:val="00CB6A57"/>
    <w:rsid w:val="00CC0BDB"/>
    <w:rsid w:val="00CC587D"/>
    <w:rsid w:val="00D02482"/>
    <w:rsid w:val="00D028E6"/>
    <w:rsid w:val="00D035C2"/>
    <w:rsid w:val="00D0372B"/>
    <w:rsid w:val="00D25850"/>
    <w:rsid w:val="00D344FB"/>
    <w:rsid w:val="00D35DA1"/>
    <w:rsid w:val="00D411B2"/>
    <w:rsid w:val="00D50C6B"/>
    <w:rsid w:val="00D55C15"/>
    <w:rsid w:val="00D64BAB"/>
    <w:rsid w:val="00D73877"/>
    <w:rsid w:val="00D81210"/>
    <w:rsid w:val="00D8500B"/>
    <w:rsid w:val="00D95050"/>
    <w:rsid w:val="00DA3136"/>
    <w:rsid w:val="00DA3632"/>
    <w:rsid w:val="00DB4089"/>
    <w:rsid w:val="00DC0DF9"/>
    <w:rsid w:val="00DC1C4E"/>
    <w:rsid w:val="00DD1DD8"/>
    <w:rsid w:val="00DE694F"/>
    <w:rsid w:val="00DF236A"/>
    <w:rsid w:val="00E21BB4"/>
    <w:rsid w:val="00E46A58"/>
    <w:rsid w:val="00E46D4B"/>
    <w:rsid w:val="00E518A2"/>
    <w:rsid w:val="00E54AF9"/>
    <w:rsid w:val="00E73003"/>
    <w:rsid w:val="00E84FC4"/>
    <w:rsid w:val="00E90493"/>
    <w:rsid w:val="00E91990"/>
    <w:rsid w:val="00EA1801"/>
    <w:rsid w:val="00EA5AFA"/>
    <w:rsid w:val="00ED2F37"/>
    <w:rsid w:val="00EF101E"/>
    <w:rsid w:val="00F14060"/>
    <w:rsid w:val="00F20474"/>
    <w:rsid w:val="00F228EC"/>
    <w:rsid w:val="00F2516D"/>
    <w:rsid w:val="00F3049A"/>
    <w:rsid w:val="00F3269F"/>
    <w:rsid w:val="00F35943"/>
    <w:rsid w:val="00F467E8"/>
    <w:rsid w:val="00F54E42"/>
    <w:rsid w:val="00F63798"/>
    <w:rsid w:val="00F661C6"/>
    <w:rsid w:val="00F7247A"/>
    <w:rsid w:val="00F77115"/>
    <w:rsid w:val="00F81D60"/>
    <w:rsid w:val="00F91C3A"/>
    <w:rsid w:val="00FA1BD0"/>
    <w:rsid w:val="00FB5635"/>
    <w:rsid w:val="00FF42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553DA21"/>
  <w15:docId w15:val="{57D6A816-DED7-445D-873D-52D2E983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06545"/>
    <w:pPr>
      <w:widowControl w:val="0"/>
      <w:suppressAutoHyphens/>
      <w:autoSpaceDN w:val="0"/>
      <w:textAlignment w:val="baseline"/>
    </w:pPr>
    <w:rPr>
      <w:rFonts w:cs="Times New Roman"/>
      <w:kern w:val="3"/>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uiPriority w:val="99"/>
    <w:rsid w:val="00106545"/>
    <w:pPr>
      <w:widowControl w:val="0"/>
      <w:suppressAutoHyphens/>
      <w:autoSpaceDN w:val="0"/>
      <w:textAlignment w:val="baseline"/>
    </w:pPr>
    <w:rPr>
      <w:rFonts w:cs="Times New Roman"/>
      <w:kern w:val="3"/>
      <w:sz w:val="24"/>
      <w:szCs w:val="24"/>
      <w:lang w:eastAsia="zh-CN"/>
    </w:rPr>
  </w:style>
  <w:style w:type="paragraph" w:customStyle="1" w:styleId="Heading">
    <w:name w:val="Heading"/>
    <w:basedOn w:val="Standard"/>
    <w:next w:val="Textbody"/>
    <w:uiPriority w:val="99"/>
    <w:rsid w:val="00106545"/>
    <w:pPr>
      <w:keepNext/>
      <w:spacing w:before="240" w:after="120"/>
    </w:pPr>
    <w:rPr>
      <w:rFonts w:ascii="Arial" w:eastAsia="Microsoft YaHei" w:hAnsi="Arial" w:cs="Arial"/>
      <w:sz w:val="28"/>
      <w:szCs w:val="28"/>
    </w:rPr>
  </w:style>
  <w:style w:type="paragraph" w:customStyle="1" w:styleId="Textbody">
    <w:name w:val="Text body"/>
    <w:basedOn w:val="Standard"/>
    <w:uiPriority w:val="99"/>
    <w:rsid w:val="00106545"/>
    <w:pPr>
      <w:spacing w:after="120"/>
    </w:pPr>
  </w:style>
  <w:style w:type="paragraph" w:styleId="Seznam">
    <w:name w:val="List"/>
    <w:basedOn w:val="Textbody"/>
    <w:uiPriority w:val="99"/>
    <w:rsid w:val="00106545"/>
  </w:style>
  <w:style w:type="paragraph" w:styleId="Titulek">
    <w:name w:val="caption"/>
    <w:basedOn w:val="Standard"/>
    <w:uiPriority w:val="99"/>
    <w:qFormat/>
    <w:rsid w:val="00106545"/>
    <w:pPr>
      <w:suppressLineNumbers/>
      <w:spacing w:before="120" w:after="120"/>
    </w:pPr>
    <w:rPr>
      <w:i/>
      <w:iCs/>
    </w:rPr>
  </w:style>
  <w:style w:type="paragraph" w:customStyle="1" w:styleId="Index">
    <w:name w:val="Index"/>
    <w:basedOn w:val="Standard"/>
    <w:uiPriority w:val="99"/>
    <w:rsid w:val="00106545"/>
    <w:pPr>
      <w:suppressLineNumbers/>
    </w:pPr>
  </w:style>
  <w:style w:type="character" w:customStyle="1" w:styleId="NumberingSymbols">
    <w:name w:val="Numbering Symbols"/>
    <w:uiPriority w:val="99"/>
    <w:rsid w:val="00106545"/>
  </w:style>
  <w:style w:type="paragraph" w:styleId="Textkomente">
    <w:name w:val="annotation text"/>
    <w:basedOn w:val="Normln"/>
    <w:link w:val="TextkomenteChar"/>
    <w:uiPriority w:val="99"/>
    <w:semiHidden/>
    <w:rsid w:val="00106545"/>
    <w:rPr>
      <w:sz w:val="20"/>
      <w:szCs w:val="20"/>
    </w:rPr>
  </w:style>
  <w:style w:type="character" w:customStyle="1" w:styleId="TextkomenteChar">
    <w:name w:val="Text komentáře Char"/>
    <w:basedOn w:val="Standardnpsmoodstavce"/>
    <w:link w:val="Textkomente"/>
    <w:uiPriority w:val="99"/>
    <w:semiHidden/>
    <w:locked/>
    <w:rsid w:val="00106545"/>
    <w:rPr>
      <w:sz w:val="18"/>
      <w:szCs w:val="18"/>
    </w:rPr>
  </w:style>
  <w:style w:type="character" w:styleId="Odkaznakoment">
    <w:name w:val="annotation reference"/>
    <w:basedOn w:val="Standardnpsmoodstavce"/>
    <w:uiPriority w:val="99"/>
    <w:semiHidden/>
    <w:rsid w:val="00106545"/>
    <w:rPr>
      <w:sz w:val="16"/>
      <w:szCs w:val="16"/>
    </w:rPr>
  </w:style>
  <w:style w:type="paragraph" w:styleId="Textbubliny">
    <w:name w:val="Balloon Text"/>
    <w:basedOn w:val="Normln"/>
    <w:link w:val="TextbublinyChar"/>
    <w:uiPriority w:val="99"/>
    <w:semiHidden/>
    <w:rsid w:val="00B8078F"/>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8078F"/>
    <w:rPr>
      <w:rFonts w:ascii="Tahoma" w:hAnsi="Tahoma" w:cs="Tahoma"/>
      <w:sz w:val="14"/>
      <w:szCs w:val="14"/>
    </w:rPr>
  </w:style>
  <w:style w:type="paragraph" w:styleId="Pedmtkomente">
    <w:name w:val="annotation subject"/>
    <w:basedOn w:val="Textkomente"/>
    <w:next w:val="Textkomente"/>
    <w:link w:val="PedmtkomenteChar"/>
    <w:uiPriority w:val="99"/>
    <w:semiHidden/>
    <w:rsid w:val="00B71009"/>
    <w:rPr>
      <w:b/>
      <w:bCs/>
    </w:rPr>
  </w:style>
  <w:style w:type="character" w:customStyle="1" w:styleId="PedmtkomenteChar">
    <w:name w:val="Předmět komentáře Char"/>
    <w:basedOn w:val="TextkomenteChar"/>
    <w:link w:val="Pedmtkomente"/>
    <w:uiPriority w:val="99"/>
    <w:semiHidden/>
    <w:locked/>
    <w:rsid w:val="00B71009"/>
    <w:rPr>
      <w:b/>
      <w:bCs/>
      <w:sz w:val="18"/>
      <w:szCs w:val="18"/>
    </w:rPr>
  </w:style>
  <w:style w:type="paragraph" w:customStyle="1" w:styleId="Default">
    <w:name w:val="Default"/>
    <w:uiPriority w:val="99"/>
    <w:rsid w:val="00481DEB"/>
    <w:pPr>
      <w:autoSpaceDE w:val="0"/>
      <w:autoSpaceDN w:val="0"/>
      <w:adjustRightInd w:val="0"/>
    </w:pPr>
    <w:rPr>
      <w:rFonts w:ascii="EUAlbertina" w:hAnsi="EUAlbertina" w:cs="EUAlbertina"/>
      <w:color w:val="000000"/>
      <w:sz w:val="24"/>
      <w:szCs w:val="24"/>
      <w:lang w:eastAsia="zh-CN"/>
    </w:rPr>
  </w:style>
  <w:style w:type="paragraph" w:customStyle="1" w:styleId="CM1">
    <w:name w:val="CM1"/>
    <w:basedOn w:val="Default"/>
    <w:next w:val="Default"/>
    <w:uiPriority w:val="99"/>
    <w:rsid w:val="00481DEB"/>
    <w:rPr>
      <w:color w:val="auto"/>
    </w:rPr>
  </w:style>
  <w:style w:type="paragraph" w:customStyle="1" w:styleId="CM3">
    <w:name w:val="CM3"/>
    <w:basedOn w:val="Default"/>
    <w:next w:val="Default"/>
    <w:uiPriority w:val="99"/>
    <w:rsid w:val="00481DEB"/>
    <w:rPr>
      <w:color w:val="auto"/>
    </w:rPr>
  </w:style>
  <w:style w:type="paragraph" w:customStyle="1" w:styleId="CM4">
    <w:name w:val="CM4"/>
    <w:basedOn w:val="Default"/>
    <w:next w:val="Default"/>
    <w:uiPriority w:val="99"/>
    <w:rsid w:val="00F661C6"/>
    <w:rPr>
      <w:color w:val="auto"/>
    </w:rPr>
  </w:style>
  <w:style w:type="paragraph" w:styleId="Odstavecseseznamem">
    <w:name w:val="List Paragraph"/>
    <w:basedOn w:val="Normln"/>
    <w:uiPriority w:val="99"/>
    <w:qFormat/>
    <w:rsid w:val="00D95050"/>
    <w:pPr>
      <w:ind w:left="720"/>
    </w:pPr>
  </w:style>
  <w:style w:type="paragraph" w:styleId="Zhlav">
    <w:name w:val="header"/>
    <w:basedOn w:val="Normln"/>
    <w:link w:val="ZhlavChar"/>
    <w:uiPriority w:val="99"/>
    <w:unhideWhenUsed/>
    <w:rsid w:val="00103DDF"/>
    <w:pPr>
      <w:tabs>
        <w:tab w:val="center" w:pos="4536"/>
        <w:tab w:val="right" w:pos="9072"/>
      </w:tabs>
    </w:pPr>
  </w:style>
  <w:style w:type="character" w:customStyle="1" w:styleId="ZhlavChar">
    <w:name w:val="Záhlaví Char"/>
    <w:basedOn w:val="Standardnpsmoodstavce"/>
    <w:link w:val="Zhlav"/>
    <w:uiPriority w:val="99"/>
    <w:rsid w:val="00103DDF"/>
    <w:rPr>
      <w:rFonts w:cs="Times New Roman"/>
      <w:kern w:val="3"/>
      <w:sz w:val="24"/>
      <w:szCs w:val="24"/>
      <w:lang w:eastAsia="zh-CN"/>
    </w:rPr>
  </w:style>
  <w:style w:type="paragraph" w:styleId="Zpat">
    <w:name w:val="footer"/>
    <w:basedOn w:val="Normln"/>
    <w:link w:val="ZpatChar"/>
    <w:uiPriority w:val="99"/>
    <w:unhideWhenUsed/>
    <w:rsid w:val="00103DDF"/>
    <w:pPr>
      <w:tabs>
        <w:tab w:val="center" w:pos="4536"/>
        <w:tab w:val="right" w:pos="9072"/>
      </w:tabs>
    </w:pPr>
  </w:style>
  <w:style w:type="character" w:customStyle="1" w:styleId="ZpatChar">
    <w:name w:val="Zápatí Char"/>
    <w:basedOn w:val="Standardnpsmoodstavce"/>
    <w:link w:val="Zpat"/>
    <w:uiPriority w:val="99"/>
    <w:rsid w:val="00103DDF"/>
    <w:rPr>
      <w:rFonts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6497">
      <w:marLeft w:val="0"/>
      <w:marRight w:val="0"/>
      <w:marTop w:val="0"/>
      <w:marBottom w:val="0"/>
      <w:divBdr>
        <w:top w:val="none" w:sz="0" w:space="0" w:color="auto"/>
        <w:left w:val="none" w:sz="0" w:space="0" w:color="auto"/>
        <w:bottom w:val="none" w:sz="0" w:space="0" w:color="auto"/>
        <w:right w:val="none" w:sz="0" w:space="0" w:color="auto"/>
      </w:divBdr>
    </w:div>
    <w:div w:id="339166498">
      <w:marLeft w:val="0"/>
      <w:marRight w:val="0"/>
      <w:marTop w:val="0"/>
      <w:marBottom w:val="0"/>
      <w:divBdr>
        <w:top w:val="none" w:sz="0" w:space="0" w:color="auto"/>
        <w:left w:val="none" w:sz="0" w:space="0" w:color="auto"/>
        <w:bottom w:val="none" w:sz="0" w:space="0" w:color="auto"/>
        <w:right w:val="none" w:sz="0" w:space="0" w:color="auto"/>
      </w:divBdr>
    </w:div>
    <w:div w:id="3391664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C4D90-2568-4F30-96B4-5CF93A95A049}">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639FE06E-80C1-408A-B677-1F8EEBAC7097}">
  <ds:schemaRefs>
    <ds:schemaRef ds:uri="http://schemas.microsoft.com/sharepoint/v3/contenttype/forms"/>
  </ds:schemaRefs>
</ds:datastoreItem>
</file>

<file path=customXml/itemProps3.xml><?xml version="1.0" encoding="utf-8"?>
<ds:datastoreItem xmlns:ds="http://schemas.openxmlformats.org/officeDocument/2006/customXml" ds:itemID="{D7F85434-5593-4A23-AEED-9FD67FE17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EFBA37D-7827-4712-B236-180B2164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2887</Words>
  <Characters>16948</Characters>
  <Application>Microsoft Office Word</Application>
  <DocSecurity>0</DocSecurity>
  <Lines>302</Lines>
  <Paragraphs>154</Paragraphs>
  <ScaleCrop>false</ScaleCrop>
  <HeadingPairs>
    <vt:vector size="2" baseType="variant">
      <vt:variant>
        <vt:lpstr>Název</vt:lpstr>
      </vt:variant>
      <vt:variant>
        <vt:i4>1</vt:i4>
      </vt:variant>
    </vt:vector>
  </HeadingPairs>
  <TitlesOfParts>
    <vt:vector size="1" baseType="lpstr">
      <vt:lpstr>Návrh pravidel pro postup při ADR</vt:lpstr>
    </vt:vector>
  </TitlesOfParts>
  <Company>GOPAS, a.s.</Company>
  <LinksUpToDate>false</LinksUpToDate>
  <CharactersWithSpaces>19681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 pravidel pro postup při ADR</dc:title>
  <dc:subject/>
  <dc:creator>j p</dc:creator>
  <cp:keywords/>
  <dc:description/>
  <cp:lastModifiedBy>Janoušek Karel, Bc.</cp:lastModifiedBy>
  <cp:revision>2</cp:revision>
  <cp:lastPrinted>2021-12-06T14:59:00Z</cp:lastPrinted>
  <dcterms:created xsi:type="dcterms:W3CDTF">2021-12-22T07:17:00Z</dcterms:created>
  <dcterms:modified xsi:type="dcterms:W3CDTF">2021-12-22T07:17:00Z</dcterms:modified>
</cp:coreProperties>
</file>