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D16" w14:textId="621D72BD" w:rsidR="00495242" w:rsidRPr="00EA36A1" w:rsidRDefault="00495242" w:rsidP="00EA36A1">
      <w:pPr>
        <w:spacing w:after="120"/>
        <w:jc w:val="right"/>
        <w:rPr>
          <w:b/>
          <w:bCs/>
          <w:i/>
          <w:iCs/>
          <w:lang w:val="en-GB"/>
        </w:rPr>
      </w:pPr>
      <w:r w:rsidRPr="00EA36A1">
        <w:rPr>
          <w:b/>
          <w:bCs/>
          <w:i/>
          <w:iCs/>
          <w:lang w:val="en-GB"/>
        </w:rPr>
        <w:t xml:space="preserve">Brussels, </w:t>
      </w:r>
      <w:r w:rsidR="008D3B07">
        <w:rPr>
          <w:b/>
          <w:bCs/>
          <w:i/>
          <w:iCs/>
          <w:lang w:val="en-GB"/>
        </w:rPr>
        <w:t>February</w:t>
      </w:r>
      <w:r w:rsidR="003622A5" w:rsidRPr="00EA36A1">
        <w:rPr>
          <w:b/>
          <w:bCs/>
          <w:i/>
          <w:iCs/>
          <w:lang w:val="en-GB"/>
        </w:rPr>
        <w:t xml:space="preserve"> 2023</w:t>
      </w:r>
    </w:p>
    <w:p w14:paraId="5D528236" w14:textId="54B8143C" w:rsidR="00C706F1" w:rsidRDefault="00AF4435" w:rsidP="00F95E65">
      <w:pPr>
        <w:pStyle w:val="Heading1"/>
        <w:rPr>
          <w:lang w:val="en-GB"/>
        </w:rPr>
      </w:pPr>
      <w:r>
        <w:rPr>
          <w:lang w:val="en-GB"/>
        </w:rPr>
        <w:t>JAHARP2020</w:t>
      </w:r>
      <w:r w:rsidR="00D267CC">
        <w:rPr>
          <w:lang w:val="en-GB"/>
        </w:rPr>
        <w:t>-</w:t>
      </w:r>
      <w:r w:rsidR="00603D5E">
        <w:rPr>
          <w:lang w:val="en-GB"/>
        </w:rPr>
        <w:t>2</w:t>
      </w:r>
      <w:r w:rsidR="00D267CC">
        <w:rPr>
          <w:lang w:val="en-GB"/>
        </w:rPr>
        <w:t xml:space="preserve"> </w:t>
      </w:r>
      <w:r w:rsidR="00F95E65">
        <w:rPr>
          <w:lang w:val="en-GB"/>
        </w:rPr>
        <w:t>–</w:t>
      </w:r>
      <w:r>
        <w:rPr>
          <w:lang w:val="en-GB"/>
        </w:rPr>
        <w:t xml:space="preserve"> </w:t>
      </w:r>
      <w:r w:rsidR="00C76C82">
        <w:rPr>
          <w:lang w:val="en-GB"/>
        </w:rPr>
        <w:t xml:space="preserve">First </w:t>
      </w:r>
      <w:r>
        <w:rPr>
          <w:lang w:val="en-GB"/>
        </w:rPr>
        <w:t>Newsletter</w:t>
      </w:r>
    </w:p>
    <w:p w14:paraId="27E4F14F" w14:textId="4E85B003" w:rsidR="00634FE7" w:rsidRDefault="00EA36A1" w:rsidP="00F95E65">
      <w:pPr>
        <w:rPr>
          <w:b/>
          <w:bCs/>
          <w:color w:val="002060"/>
          <w:sz w:val="24"/>
          <w:szCs w:val="24"/>
          <w:lang w:val="en-GB"/>
        </w:rPr>
      </w:pPr>
      <w:r w:rsidRPr="00641461">
        <w:rPr>
          <w:noProof/>
          <w:color w:val="568278" w:themeColor="accent5" w:themeShade="BF"/>
          <w:lang w:val="en-GB"/>
        </w:rPr>
        <mc:AlternateContent>
          <mc:Choice Requires="wps">
            <w:drawing>
              <wp:anchor distT="0" distB="0" distL="114300" distR="114300" simplePos="0" relativeHeight="251658243" behindDoc="0" locked="0" layoutInCell="1" allowOverlap="1" wp14:anchorId="0F7FEB45" wp14:editId="75DD5325">
                <wp:simplePos x="0" y="0"/>
                <wp:positionH relativeFrom="margin">
                  <wp:posOffset>-15240</wp:posOffset>
                </wp:positionH>
                <wp:positionV relativeFrom="paragraph">
                  <wp:posOffset>142028</wp:posOffset>
                </wp:positionV>
                <wp:extent cx="5761990" cy="21590"/>
                <wp:effectExtent l="0" t="0" r="29210" b="35560"/>
                <wp:wrapNone/>
                <wp:docPr id="19" name="Straight Connector 19"/>
                <wp:cNvGraphicFramePr/>
                <a:graphic xmlns:a="http://schemas.openxmlformats.org/drawingml/2006/main">
                  <a:graphicData uri="http://schemas.microsoft.com/office/word/2010/wordprocessingShape">
                    <wps:wsp>
                      <wps:cNvCnPr/>
                      <wps:spPr>
                        <a:xfrm flipV="1">
                          <a:off x="0" y="0"/>
                          <a:ext cx="5761990" cy="21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C1845"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2pt" to="4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" strokecolor="#94b6d2 [3204]" strokeweight=".5pt">
                <v:stroke joinstyle="miter"/>
                <w10:wrap anchorx="margin"/>
              </v:line>
            </w:pict>
          </mc:Fallback>
        </mc:AlternateContent>
      </w:r>
    </w:p>
    <w:p w14:paraId="2DF226F1" w14:textId="03076A4D" w:rsidR="00D525CD" w:rsidRPr="00AD36F3" w:rsidRDefault="00731FDE" w:rsidP="00D525CD">
      <w:pPr>
        <w:rPr>
          <w:b/>
          <w:bCs/>
          <w:color w:val="548AB7" w:themeColor="accent1" w:themeShade="BF"/>
          <w:sz w:val="24"/>
          <w:szCs w:val="24"/>
          <w:lang w:val="en-GB"/>
        </w:rPr>
      </w:pPr>
      <w:r w:rsidRPr="00AD36F3">
        <w:rPr>
          <w:noProof/>
          <w:color w:val="548AB7" w:themeColor="accent1" w:themeShade="BF"/>
          <w:lang w:val="en-GB"/>
        </w:rPr>
        <w:drawing>
          <wp:anchor distT="0" distB="0" distL="114300" distR="114300" simplePos="0" relativeHeight="251658244" behindDoc="0" locked="0" layoutInCell="1" allowOverlap="1" wp14:anchorId="66EE4E34" wp14:editId="2EB910EF">
            <wp:simplePos x="0" y="0"/>
            <wp:positionH relativeFrom="margin">
              <wp:posOffset>90805</wp:posOffset>
            </wp:positionH>
            <wp:positionV relativeFrom="paragraph">
              <wp:posOffset>398145</wp:posOffset>
            </wp:positionV>
            <wp:extent cx="1951990" cy="1445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4" b="3469"/>
                    <a:stretch/>
                  </pic:blipFill>
                  <pic:spPr bwMode="auto">
                    <a:xfrm>
                      <a:off x="0" y="0"/>
                      <a:ext cx="1951990" cy="1445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455" w:rsidRPr="00AD36F3">
        <w:rPr>
          <w:b/>
          <w:bCs/>
          <w:color w:val="548AB7" w:themeColor="accent1" w:themeShade="BF"/>
          <w:sz w:val="24"/>
          <w:szCs w:val="24"/>
          <w:lang w:val="en-GB"/>
        </w:rPr>
        <w:t>19</w:t>
      </w:r>
      <w:r w:rsidR="00F52729" w:rsidRPr="00AD36F3">
        <w:rPr>
          <w:b/>
          <w:bCs/>
          <w:color w:val="548AB7" w:themeColor="accent1" w:themeShade="BF"/>
          <w:sz w:val="24"/>
          <w:szCs w:val="24"/>
          <w:lang w:val="en-GB"/>
        </w:rPr>
        <w:t xml:space="preserve"> Market Surveillance Authorities (MSAs) from </w:t>
      </w:r>
      <w:r w:rsidR="00BD2455" w:rsidRPr="00AD36F3">
        <w:rPr>
          <w:b/>
          <w:bCs/>
          <w:color w:val="548AB7" w:themeColor="accent1" w:themeShade="BF"/>
          <w:sz w:val="24"/>
          <w:szCs w:val="24"/>
          <w:lang w:val="en-GB"/>
        </w:rPr>
        <w:t>15</w:t>
      </w:r>
      <w:r w:rsidR="00F52729" w:rsidRPr="00AD36F3">
        <w:rPr>
          <w:b/>
          <w:bCs/>
          <w:color w:val="548AB7" w:themeColor="accent1" w:themeShade="BF"/>
          <w:sz w:val="24"/>
          <w:szCs w:val="24"/>
          <w:lang w:val="en-GB"/>
        </w:rPr>
        <w:t xml:space="preserve"> European countries work jointly to keep European consumers safe.</w:t>
      </w:r>
      <w:r w:rsidR="00B60794" w:rsidRPr="00AD36F3">
        <w:rPr>
          <w:noProof/>
          <w:color w:val="548AB7" w:themeColor="accent1" w:themeShade="BF"/>
          <w:lang w:val="en-GB"/>
        </w:rPr>
        <w:t xml:space="preserve"> </w:t>
      </w:r>
    </w:p>
    <w:p w14:paraId="3FF25FBC" w14:textId="78ABA691" w:rsidR="00FF3FA9" w:rsidRPr="00CC415D" w:rsidRDefault="00FF3FA9" w:rsidP="00FF3FA9">
      <w:pPr>
        <w:pStyle w:val="NoSpacing"/>
        <w:jc w:val="both"/>
        <w:rPr>
          <w:b/>
          <w:bCs/>
          <w:color w:val="568278" w:themeColor="accent5" w:themeShade="BF"/>
          <w:sz w:val="20"/>
          <w:szCs w:val="20"/>
          <w:lang w:val="en-GB"/>
        </w:rPr>
      </w:pPr>
      <w:r w:rsidRPr="00CC415D">
        <w:rPr>
          <w:b/>
          <w:bCs/>
          <w:color w:val="568278" w:themeColor="accent5" w:themeShade="BF"/>
          <w:sz w:val="20"/>
          <w:szCs w:val="20"/>
          <w:lang w:val="en-GB"/>
        </w:rPr>
        <w:t xml:space="preserve">How safe are your products? </w:t>
      </w:r>
    </w:p>
    <w:p w14:paraId="504F7401" w14:textId="77777777" w:rsidR="00FF3FA9" w:rsidRPr="00731FDE" w:rsidRDefault="00FF3FA9" w:rsidP="00FF3FA9">
      <w:pPr>
        <w:pStyle w:val="NoSpacing"/>
        <w:jc w:val="both"/>
        <w:rPr>
          <w:sz w:val="20"/>
          <w:szCs w:val="20"/>
          <w:lang w:val="en-GB"/>
        </w:rPr>
      </w:pPr>
    </w:p>
    <w:p w14:paraId="1DEBF7A6" w14:textId="6E7CC7CA" w:rsidR="00C11CF1" w:rsidRPr="00731FDE" w:rsidRDefault="00FF3FA9" w:rsidP="000820C4">
      <w:pPr>
        <w:jc w:val="both"/>
        <w:rPr>
          <w:sz w:val="20"/>
          <w:szCs w:val="20"/>
          <w:lang w:val="en-GB"/>
        </w:rPr>
      </w:pPr>
      <w:r w:rsidRPr="00731FDE">
        <w:rPr>
          <w:sz w:val="20"/>
          <w:szCs w:val="20"/>
          <w:lang w:val="en-GB"/>
        </w:rPr>
        <w:t>JAHARP2020-</w:t>
      </w:r>
      <w:r w:rsidR="00A23E82" w:rsidRPr="00731FDE">
        <w:rPr>
          <w:sz w:val="20"/>
          <w:szCs w:val="20"/>
          <w:lang w:val="en-GB"/>
        </w:rPr>
        <w:t>2</w:t>
      </w:r>
      <w:r w:rsidRPr="00731FDE">
        <w:rPr>
          <w:sz w:val="20"/>
          <w:szCs w:val="20"/>
          <w:lang w:val="en-GB"/>
        </w:rPr>
        <w:t xml:space="preserve"> chose specific product categories and performed </w:t>
      </w:r>
      <w:r w:rsidR="00E50A47" w:rsidRPr="00731FDE">
        <w:rPr>
          <w:sz w:val="20"/>
          <w:szCs w:val="20"/>
          <w:lang w:val="en-GB"/>
        </w:rPr>
        <w:t xml:space="preserve">documentary checks and </w:t>
      </w:r>
      <w:r w:rsidRPr="00731FDE">
        <w:rPr>
          <w:sz w:val="20"/>
          <w:szCs w:val="20"/>
          <w:lang w:val="en-GB"/>
        </w:rPr>
        <w:t xml:space="preserve">tests to assess their safety and compliance with the European legislation. We are checking </w:t>
      </w:r>
      <w:r w:rsidR="007F5A0B" w:rsidRPr="00731FDE">
        <w:rPr>
          <w:sz w:val="20"/>
          <w:szCs w:val="20"/>
          <w:lang w:val="en-GB"/>
        </w:rPr>
        <w:t>30 tumble dryers</w:t>
      </w:r>
      <w:r w:rsidRPr="00731FDE">
        <w:rPr>
          <w:sz w:val="20"/>
          <w:szCs w:val="20"/>
          <w:lang w:val="en-GB"/>
        </w:rPr>
        <w:t xml:space="preserve">, </w:t>
      </w:r>
      <w:r w:rsidR="00E50A47" w:rsidRPr="00731FDE">
        <w:rPr>
          <w:sz w:val="20"/>
          <w:szCs w:val="20"/>
          <w:lang w:val="en-GB"/>
        </w:rPr>
        <w:t>195</w:t>
      </w:r>
      <w:r w:rsidR="005209B5" w:rsidRPr="00731FDE">
        <w:rPr>
          <w:sz w:val="20"/>
          <w:szCs w:val="20"/>
          <w:lang w:val="en-GB"/>
        </w:rPr>
        <w:t xml:space="preserve"> IoT Connected Devices</w:t>
      </w:r>
      <w:r w:rsidR="00853A0E" w:rsidRPr="00731FDE">
        <w:rPr>
          <w:sz w:val="20"/>
          <w:szCs w:val="20"/>
          <w:lang w:val="en-GB"/>
        </w:rPr>
        <w:t>, and 80 non-refillable helium cylinders</w:t>
      </w:r>
      <w:r w:rsidRPr="00731FDE">
        <w:rPr>
          <w:sz w:val="20"/>
          <w:szCs w:val="20"/>
          <w:lang w:val="en-GB"/>
        </w:rPr>
        <w:t xml:space="preserve">. All non-compliant products would require follow-up measures by the </w:t>
      </w:r>
      <w:r w:rsidRPr="00731FDE">
        <w:rPr>
          <w:rFonts w:hint="cs"/>
          <w:sz w:val="20"/>
          <w:szCs w:val="20"/>
          <w:lang w:val="en-GB"/>
        </w:rPr>
        <w:t>European Market Surveillance Authorities</w:t>
      </w:r>
      <w:r w:rsidRPr="00731FDE">
        <w:rPr>
          <w:sz w:val="20"/>
          <w:szCs w:val="20"/>
          <w:lang w:val="en-GB"/>
        </w:rPr>
        <w:t xml:space="preserve"> (MSAs).</w:t>
      </w:r>
    </w:p>
    <w:p w14:paraId="56950873" w14:textId="72E3678C" w:rsidR="00641461" w:rsidRDefault="00641461" w:rsidP="00361944">
      <w:pPr>
        <w:spacing w:after="0"/>
        <w:jc w:val="both"/>
        <w:rPr>
          <w:lang w:val="en-GB"/>
        </w:rPr>
      </w:pPr>
      <w:r w:rsidRPr="00641461">
        <w:rPr>
          <w:noProof/>
          <w:color w:val="568278" w:themeColor="accent5" w:themeShade="BF"/>
          <w:lang w:val="en-GB"/>
        </w:rPr>
        <mc:AlternateContent>
          <mc:Choice Requires="wps">
            <w:drawing>
              <wp:anchor distT="0" distB="0" distL="114300" distR="114300" simplePos="0" relativeHeight="251658240" behindDoc="0" locked="0" layoutInCell="1" allowOverlap="1" wp14:anchorId="19085701" wp14:editId="4F4A9541">
                <wp:simplePos x="0" y="0"/>
                <wp:positionH relativeFrom="margin">
                  <wp:posOffset>5715</wp:posOffset>
                </wp:positionH>
                <wp:positionV relativeFrom="paragraph">
                  <wp:posOffset>9434</wp:posOffset>
                </wp:positionV>
                <wp:extent cx="5762253" cy="21921"/>
                <wp:effectExtent l="0" t="0" r="29210" b="35560"/>
                <wp:wrapNone/>
                <wp:docPr id="21" name="Straight Connector 21"/>
                <wp:cNvGraphicFramePr/>
                <a:graphic xmlns:a="http://schemas.openxmlformats.org/drawingml/2006/main">
                  <a:graphicData uri="http://schemas.microsoft.com/office/word/2010/wordprocessingShape">
                    <wps:wsp>
                      <wps:cNvCnPr/>
                      <wps:spPr>
                        <a:xfrm flipV="1">
                          <a:off x="0" y="0"/>
                          <a:ext cx="5762253" cy="219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86B5B"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75pt" to="4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" strokecolor="#94b6d2 [3204]" strokeweight=".5pt">
                <v:stroke joinstyle="miter"/>
                <w10:wrap anchorx="margin"/>
              </v:line>
            </w:pict>
          </mc:Fallback>
        </mc:AlternateContent>
      </w:r>
    </w:p>
    <w:p w14:paraId="09A1D08E" w14:textId="2786AAAF" w:rsidR="00C11CF1" w:rsidRDefault="00F53CAF" w:rsidP="00A217AF">
      <w:pPr>
        <w:ind w:left="284"/>
        <w:jc w:val="both"/>
        <w:rPr>
          <w:lang w:val="en-GB"/>
        </w:rPr>
      </w:pPr>
      <w:r>
        <w:rPr>
          <w:b/>
          <w:bCs/>
          <w:noProof/>
          <w:color w:val="568278" w:themeColor="accent5" w:themeShade="BF"/>
          <w:sz w:val="16"/>
          <w:szCs w:val="16"/>
          <w:lang w:val="en-GB"/>
        </w:rPr>
        <w:drawing>
          <wp:inline distT="0" distB="0" distL="0" distR="0" wp14:anchorId="0B83D3A9" wp14:editId="14AA821A">
            <wp:extent cx="5934075" cy="5125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8" t="2647" r="1686" b="8146"/>
                    <a:stretch/>
                  </pic:blipFill>
                  <pic:spPr bwMode="auto">
                    <a:xfrm>
                      <a:off x="0" y="0"/>
                      <a:ext cx="5950236" cy="5139364"/>
                    </a:xfrm>
                    <a:prstGeom prst="rect">
                      <a:avLst/>
                    </a:prstGeom>
                    <a:noFill/>
                    <a:ln>
                      <a:noFill/>
                    </a:ln>
                    <a:extLst>
                      <a:ext uri="{53640926-AAD7-44D8-BBD7-CCE9431645EC}">
                        <a14:shadowObscured xmlns:a14="http://schemas.microsoft.com/office/drawing/2010/main"/>
                      </a:ext>
                    </a:extLst>
                  </pic:spPr>
                </pic:pic>
              </a:graphicData>
            </a:graphic>
          </wp:inline>
        </w:drawing>
      </w:r>
    </w:p>
    <w:p w14:paraId="5D303D81" w14:textId="6A2B4CB4" w:rsidR="001B126E" w:rsidRPr="001B15D1" w:rsidRDefault="001B126E" w:rsidP="001B126E">
      <w:pPr>
        <w:pStyle w:val="NoSpacing"/>
        <w:jc w:val="both"/>
        <w:rPr>
          <w:sz w:val="20"/>
          <w:szCs w:val="20"/>
          <w:lang w:val="en-GB"/>
        </w:rPr>
      </w:pPr>
      <w:r w:rsidRPr="001B15D1">
        <w:rPr>
          <w:sz w:val="20"/>
          <w:szCs w:val="20"/>
          <w:lang w:val="en-GB"/>
        </w:rPr>
        <w:t>The JAHARP2020-</w:t>
      </w:r>
      <w:r w:rsidR="00216680">
        <w:rPr>
          <w:sz w:val="20"/>
          <w:szCs w:val="20"/>
          <w:lang w:val="en-GB"/>
        </w:rPr>
        <w:t>2</w:t>
      </w:r>
      <w:r w:rsidRPr="001B15D1">
        <w:rPr>
          <w:sz w:val="20"/>
          <w:szCs w:val="20"/>
          <w:lang w:val="en-GB"/>
        </w:rPr>
        <w:t xml:space="preserve"> is a 24-month pan-European </w:t>
      </w:r>
      <w:r>
        <w:rPr>
          <w:sz w:val="20"/>
          <w:szCs w:val="20"/>
          <w:lang w:val="en-GB"/>
        </w:rPr>
        <w:t>Triplet P</w:t>
      </w:r>
      <w:r w:rsidRPr="001B15D1">
        <w:rPr>
          <w:sz w:val="20"/>
          <w:szCs w:val="20"/>
          <w:lang w:val="en-GB"/>
        </w:rPr>
        <w:t>roject co-funded by the European Union (EU</w:t>
      </w:r>
      <w:r>
        <w:rPr>
          <w:sz w:val="20"/>
          <w:szCs w:val="20"/>
          <w:lang w:val="en-GB"/>
        </w:rPr>
        <w:t>). I</w:t>
      </w:r>
      <w:r w:rsidRPr="001B15D1">
        <w:rPr>
          <w:sz w:val="20"/>
          <w:szCs w:val="20"/>
          <w:lang w:val="en-GB"/>
        </w:rPr>
        <w:t>ts strategic objective is threefold: (</w:t>
      </w:r>
      <w:proofErr w:type="spellStart"/>
      <w:r w:rsidRPr="001B15D1">
        <w:rPr>
          <w:sz w:val="20"/>
          <w:szCs w:val="20"/>
          <w:lang w:val="en-GB"/>
        </w:rPr>
        <w:t>i</w:t>
      </w:r>
      <w:proofErr w:type="spellEnd"/>
      <w:r w:rsidRPr="001B15D1">
        <w:rPr>
          <w:sz w:val="20"/>
          <w:szCs w:val="20"/>
          <w:lang w:val="en-GB"/>
        </w:rPr>
        <w:t xml:space="preserve">) to </w:t>
      </w:r>
      <w:r w:rsidRPr="001B15D1">
        <w:rPr>
          <w:rFonts w:hint="cs"/>
          <w:sz w:val="20"/>
          <w:szCs w:val="20"/>
          <w:lang w:val="en-GB"/>
        </w:rPr>
        <w:t>raise the level of market surveillance</w:t>
      </w:r>
      <w:r w:rsidRPr="001B15D1">
        <w:rPr>
          <w:sz w:val="20"/>
          <w:szCs w:val="20"/>
          <w:lang w:val="en-GB"/>
        </w:rPr>
        <w:t>; (ii) to facilitate</w:t>
      </w:r>
      <w:r w:rsidRPr="001B15D1">
        <w:rPr>
          <w:rFonts w:hint="cs"/>
          <w:sz w:val="20"/>
          <w:szCs w:val="20"/>
          <w:lang w:val="en-GB"/>
        </w:rPr>
        <w:t xml:space="preserve"> </w:t>
      </w:r>
      <w:r w:rsidRPr="001B15D1">
        <w:rPr>
          <w:sz w:val="20"/>
          <w:szCs w:val="20"/>
          <w:lang w:val="en-GB"/>
        </w:rPr>
        <w:t>the</w:t>
      </w:r>
      <w:r w:rsidRPr="001B15D1">
        <w:rPr>
          <w:rFonts w:hint="cs"/>
          <w:sz w:val="20"/>
          <w:szCs w:val="20"/>
          <w:lang w:val="en-GB"/>
        </w:rPr>
        <w:t xml:space="preserve"> application of the new Market Surveillance Regulation (EU) 2019/1020</w:t>
      </w:r>
      <w:r w:rsidRPr="001B15D1">
        <w:rPr>
          <w:sz w:val="20"/>
          <w:szCs w:val="20"/>
          <w:lang w:val="en-GB"/>
        </w:rPr>
        <w:t>; and (iii) to increase the capability</w:t>
      </w:r>
      <w:r w:rsidRPr="001B15D1">
        <w:rPr>
          <w:rFonts w:hint="cs"/>
          <w:sz w:val="20"/>
          <w:szCs w:val="20"/>
          <w:lang w:val="en-GB"/>
        </w:rPr>
        <w:t xml:space="preserve"> of the European </w:t>
      </w:r>
      <w:r w:rsidRPr="001B15D1">
        <w:rPr>
          <w:sz w:val="20"/>
          <w:szCs w:val="20"/>
          <w:lang w:val="en-GB"/>
        </w:rPr>
        <w:t xml:space="preserve">MSAs. The project is coordinated by </w:t>
      </w:r>
      <w:hyperlink r:id="rId12" w:history="1">
        <w:r w:rsidRPr="001B15D1">
          <w:rPr>
            <w:rStyle w:val="Hyperlink"/>
            <w:sz w:val="20"/>
            <w:szCs w:val="20"/>
            <w:lang w:val="en-GB"/>
          </w:rPr>
          <w:t>PROSAFE - The Product Safety Forum of Europe</w:t>
        </w:r>
      </w:hyperlink>
      <w:r w:rsidRPr="001B15D1">
        <w:rPr>
          <w:sz w:val="20"/>
          <w:szCs w:val="20"/>
          <w:lang w:val="en-GB"/>
        </w:rPr>
        <w:t xml:space="preserve">, a non-profit NGO formed by market surveillance officers and based in Brussels. </w:t>
      </w:r>
    </w:p>
    <w:p w14:paraId="132AC6D9" w14:textId="77777777" w:rsidR="00CC415D" w:rsidRDefault="00CC415D" w:rsidP="00A9283A">
      <w:pPr>
        <w:pStyle w:val="Heading2"/>
        <w:spacing w:before="0"/>
        <w:rPr>
          <w:lang w:val="en-GB"/>
        </w:rPr>
      </w:pPr>
    </w:p>
    <w:p w14:paraId="49BB5960" w14:textId="139D4347" w:rsidR="00F74C40" w:rsidRDefault="00F647E9" w:rsidP="00F74C40">
      <w:pPr>
        <w:pStyle w:val="Heading2"/>
        <w:spacing w:before="0"/>
        <w:rPr>
          <w:lang w:val="en-GB"/>
        </w:rPr>
      </w:pPr>
      <w:r w:rsidRPr="00466C25">
        <w:rPr>
          <w:lang w:val="en-GB"/>
        </w:rPr>
        <w:t xml:space="preserve">Overview of </w:t>
      </w:r>
      <w:r>
        <w:rPr>
          <w:lang w:val="en-GB"/>
        </w:rPr>
        <w:t>the state of play</w:t>
      </w:r>
      <w:r w:rsidRPr="00466C25">
        <w:rPr>
          <w:lang w:val="en-GB"/>
        </w:rPr>
        <w:t xml:space="preserve"> </w:t>
      </w:r>
      <w:r>
        <w:rPr>
          <w:lang w:val="en-GB"/>
        </w:rPr>
        <w:t>per working group</w:t>
      </w:r>
    </w:p>
    <w:p w14:paraId="2B6FE32D" w14:textId="77777777" w:rsidR="00F74C40" w:rsidRPr="00F74C40" w:rsidRDefault="00F74C40" w:rsidP="00F74C40">
      <w:pPr>
        <w:spacing w:after="0"/>
        <w:rPr>
          <w:lang w:val="en-GB"/>
        </w:rPr>
      </w:pPr>
    </w:p>
    <w:p w14:paraId="57288181" w14:textId="682DA965" w:rsidR="009C472D" w:rsidRDefault="00834CD0" w:rsidP="00F74C40">
      <w:pPr>
        <w:spacing w:after="0"/>
        <w:rPr>
          <w:b/>
          <w:bCs/>
          <w:color w:val="DD8047" w:themeColor="accent2"/>
          <w:lang w:val="en-GB"/>
        </w:rPr>
      </w:pPr>
      <w:r w:rsidRPr="00282075">
        <w:rPr>
          <w:lang w:val="en-GB"/>
        </w:rPr>
        <w:sym w:font="Wingdings" w:char="F0E0"/>
      </w:r>
      <w:r w:rsidRPr="00282075">
        <w:rPr>
          <w:lang w:val="en-GB"/>
        </w:rPr>
        <w:t xml:space="preserve"> </w:t>
      </w:r>
      <w:r w:rsidR="00603D5E" w:rsidRPr="00EE1F7B">
        <w:rPr>
          <w:b/>
          <w:bCs/>
          <w:color w:val="DD8047" w:themeColor="accent2"/>
          <w:lang w:val="en-GB"/>
        </w:rPr>
        <w:t xml:space="preserve">Tumble </w:t>
      </w:r>
      <w:r w:rsidR="00AE0A2A" w:rsidRPr="00EE1F7B">
        <w:rPr>
          <w:b/>
          <w:bCs/>
          <w:color w:val="DD8047" w:themeColor="accent2"/>
          <w:lang w:val="en-GB"/>
        </w:rPr>
        <w:t>d</w:t>
      </w:r>
      <w:r w:rsidR="00603D5E" w:rsidRPr="00EE1F7B">
        <w:rPr>
          <w:b/>
          <w:bCs/>
          <w:color w:val="DD8047" w:themeColor="accent2"/>
          <w:lang w:val="en-GB"/>
        </w:rPr>
        <w:t>ryers</w:t>
      </w:r>
    </w:p>
    <w:p w14:paraId="7FE4C500" w14:textId="44F6842D" w:rsidR="00D23CDA" w:rsidRPr="009C472D" w:rsidRDefault="00D23CDA" w:rsidP="00F74C40">
      <w:pPr>
        <w:spacing w:after="0"/>
        <w:rPr>
          <w:b/>
          <w:bCs/>
          <w:color w:val="DD8047" w:themeColor="accent2"/>
          <w:lang w:val="en-GB"/>
        </w:rPr>
      </w:pPr>
    </w:p>
    <w:p w14:paraId="52373108" w14:textId="15431B85" w:rsidR="00E61458" w:rsidRPr="00D23CDA" w:rsidRDefault="00D23CDA" w:rsidP="00F74C40">
      <w:pPr>
        <w:spacing w:after="0"/>
        <w:jc w:val="both"/>
        <w:rPr>
          <w:sz w:val="20"/>
          <w:szCs w:val="20"/>
          <w:lang w:val="en-GB"/>
        </w:rPr>
      </w:pPr>
      <w:r w:rsidRPr="00D23CDA">
        <w:rPr>
          <w:noProof/>
          <w:sz w:val="20"/>
          <w:szCs w:val="20"/>
          <w:lang w:val="en-GB"/>
        </w:rPr>
        <w:drawing>
          <wp:anchor distT="0" distB="0" distL="114300" distR="114300" simplePos="0" relativeHeight="251658241" behindDoc="0" locked="0" layoutInCell="1" allowOverlap="1" wp14:anchorId="643439AE" wp14:editId="704FB15E">
            <wp:simplePos x="0" y="0"/>
            <wp:positionH relativeFrom="margin">
              <wp:align>left</wp:align>
            </wp:positionH>
            <wp:positionV relativeFrom="paragraph">
              <wp:posOffset>40640</wp:posOffset>
            </wp:positionV>
            <wp:extent cx="715010" cy="815340"/>
            <wp:effectExtent l="0" t="0" r="8890" b="381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200" t="28267" r="30667" b="28266"/>
                    <a:stretch/>
                  </pic:blipFill>
                  <pic:spPr bwMode="auto">
                    <a:xfrm>
                      <a:off x="0" y="0"/>
                      <a:ext cx="716633" cy="8171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075" w:rsidRPr="00D23CDA">
        <w:rPr>
          <w:sz w:val="20"/>
          <w:szCs w:val="20"/>
          <w:lang w:val="en-GB"/>
        </w:rPr>
        <w:t xml:space="preserve">Almost 20% of fire-related incidents involving kitchen appliances in the UK since 2012 concern tumble dryers. </w:t>
      </w:r>
      <w:r w:rsidR="00633C1E">
        <w:rPr>
          <w:sz w:val="20"/>
          <w:szCs w:val="20"/>
          <w:lang w:val="en-GB"/>
        </w:rPr>
        <w:t>Given</w:t>
      </w:r>
      <w:r w:rsidR="003B442E">
        <w:rPr>
          <w:sz w:val="20"/>
          <w:szCs w:val="20"/>
          <w:lang w:val="en-GB"/>
        </w:rPr>
        <w:t xml:space="preserve"> the</w:t>
      </w:r>
      <w:r w:rsidR="0007456C">
        <w:rPr>
          <w:sz w:val="20"/>
          <w:szCs w:val="20"/>
          <w:lang w:val="en-GB"/>
        </w:rPr>
        <w:t xml:space="preserve">se hazards and risks, the project group has decided to verify </w:t>
      </w:r>
      <w:r w:rsidR="00547C5F">
        <w:rPr>
          <w:sz w:val="20"/>
          <w:szCs w:val="20"/>
          <w:lang w:val="en-GB"/>
        </w:rPr>
        <w:t xml:space="preserve">the compliance and safety for these </w:t>
      </w:r>
      <w:r w:rsidR="00F67C56">
        <w:rPr>
          <w:sz w:val="20"/>
          <w:szCs w:val="20"/>
          <w:lang w:val="en-GB"/>
        </w:rPr>
        <w:t>products and</w:t>
      </w:r>
      <w:r w:rsidR="00547C5F">
        <w:rPr>
          <w:sz w:val="20"/>
          <w:szCs w:val="20"/>
          <w:lang w:val="en-GB"/>
        </w:rPr>
        <w:t xml:space="preserve"> sampled </w:t>
      </w:r>
      <w:r w:rsidR="00282075" w:rsidRPr="00AD36F3">
        <w:rPr>
          <w:b/>
          <w:bCs/>
          <w:color w:val="548AB7" w:themeColor="accent1" w:themeShade="BF"/>
          <w:sz w:val="20"/>
          <w:szCs w:val="20"/>
          <w:lang w:val="en-GB"/>
        </w:rPr>
        <w:t>30 tumble dryer</w:t>
      </w:r>
      <w:r w:rsidR="00835408">
        <w:rPr>
          <w:b/>
          <w:bCs/>
          <w:color w:val="548AB7" w:themeColor="accent1" w:themeShade="BF"/>
          <w:sz w:val="20"/>
          <w:szCs w:val="20"/>
          <w:lang w:val="en-GB"/>
        </w:rPr>
        <w:t>s</w:t>
      </w:r>
      <w:r w:rsidR="00282075" w:rsidRPr="00AD36F3">
        <w:rPr>
          <w:color w:val="548AB7" w:themeColor="accent1" w:themeShade="BF"/>
          <w:sz w:val="20"/>
          <w:szCs w:val="20"/>
          <w:lang w:val="en-GB"/>
        </w:rPr>
        <w:t xml:space="preserve"> </w:t>
      </w:r>
      <w:r w:rsidR="00F97B7D">
        <w:rPr>
          <w:sz w:val="20"/>
          <w:szCs w:val="20"/>
          <w:lang w:val="en-GB"/>
        </w:rPr>
        <w:t>that were sent</w:t>
      </w:r>
      <w:r w:rsidR="00D01021">
        <w:rPr>
          <w:sz w:val="20"/>
          <w:szCs w:val="20"/>
          <w:lang w:val="en-GB"/>
        </w:rPr>
        <w:t xml:space="preserve"> to the selected testing</w:t>
      </w:r>
      <w:r w:rsidR="000E116E" w:rsidRPr="00D23CDA">
        <w:rPr>
          <w:sz w:val="20"/>
          <w:szCs w:val="20"/>
          <w:lang w:val="en-GB"/>
        </w:rPr>
        <w:t xml:space="preserve"> laboratory. </w:t>
      </w:r>
      <w:r w:rsidR="00BC41FD">
        <w:rPr>
          <w:sz w:val="20"/>
          <w:szCs w:val="20"/>
          <w:lang w:val="en-GB"/>
        </w:rPr>
        <w:t>At present, t</w:t>
      </w:r>
      <w:r w:rsidR="00282075" w:rsidRPr="00D23CDA">
        <w:rPr>
          <w:sz w:val="20"/>
          <w:szCs w:val="20"/>
          <w:lang w:val="en-GB"/>
        </w:rPr>
        <w:t xml:space="preserve">he lab </w:t>
      </w:r>
      <w:r w:rsidR="007C3842">
        <w:rPr>
          <w:sz w:val="20"/>
          <w:szCs w:val="20"/>
          <w:lang w:val="en-GB"/>
        </w:rPr>
        <w:t xml:space="preserve">had performed checks on markings and instructions </w:t>
      </w:r>
      <w:r w:rsidR="00BA7933">
        <w:rPr>
          <w:sz w:val="20"/>
          <w:szCs w:val="20"/>
          <w:lang w:val="en-GB"/>
        </w:rPr>
        <w:t xml:space="preserve">on 19 appliances of the 30 that are in the programme. So far </w:t>
      </w:r>
      <w:r w:rsidR="00BA7933" w:rsidRPr="00A6755C">
        <w:rPr>
          <w:b/>
          <w:bCs/>
          <w:color w:val="548AB7" w:themeColor="accent1" w:themeShade="BF"/>
          <w:sz w:val="20"/>
          <w:szCs w:val="20"/>
          <w:lang w:val="en-GB"/>
        </w:rPr>
        <w:t>7 out of these 19 (37%)</w:t>
      </w:r>
      <w:r w:rsidR="007C3842">
        <w:rPr>
          <w:sz w:val="20"/>
          <w:szCs w:val="20"/>
          <w:lang w:val="en-GB"/>
        </w:rPr>
        <w:t xml:space="preserve"> </w:t>
      </w:r>
      <w:r w:rsidR="008F7A42">
        <w:rPr>
          <w:sz w:val="20"/>
          <w:szCs w:val="20"/>
          <w:lang w:val="en-GB"/>
        </w:rPr>
        <w:t>are proven not compliant with the</w:t>
      </w:r>
      <w:r w:rsidR="00282075" w:rsidRPr="00D23CDA">
        <w:rPr>
          <w:sz w:val="20"/>
          <w:szCs w:val="20"/>
          <w:lang w:val="en-GB"/>
        </w:rPr>
        <w:t xml:space="preserve"> requirements.</w:t>
      </w:r>
      <w:r w:rsidR="00696019">
        <w:rPr>
          <w:sz w:val="20"/>
          <w:szCs w:val="20"/>
          <w:lang w:val="en-GB"/>
        </w:rPr>
        <w:t xml:space="preserve"> The t</w:t>
      </w:r>
      <w:r w:rsidR="00282075" w:rsidRPr="00D23CDA">
        <w:rPr>
          <w:sz w:val="20"/>
          <w:szCs w:val="20"/>
          <w:lang w:val="en-GB"/>
        </w:rPr>
        <w:t>esting for excessive temperatures</w:t>
      </w:r>
      <w:r w:rsidR="003F28BF">
        <w:rPr>
          <w:sz w:val="20"/>
          <w:szCs w:val="20"/>
          <w:lang w:val="en-GB"/>
        </w:rPr>
        <w:t xml:space="preserve"> of </w:t>
      </w:r>
      <w:r w:rsidR="003F28BF" w:rsidRPr="00D23CDA">
        <w:rPr>
          <w:sz w:val="20"/>
          <w:szCs w:val="20"/>
          <w:lang w:val="en-GB"/>
        </w:rPr>
        <w:t>touchable surface</w:t>
      </w:r>
      <w:r w:rsidR="000404B4">
        <w:rPr>
          <w:sz w:val="20"/>
          <w:szCs w:val="20"/>
          <w:lang w:val="en-GB"/>
        </w:rPr>
        <w:t>s</w:t>
      </w:r>
      <w:r w:rsidR="00282075" w:rsidRPr="00D23CDA">
        <w:rPr>
          <w:sz w:val="20"/>
          <w:szCs w:val="20"/>
          <w:lang w:val="en-GB"/>
        </w:rPr>
        <w:t xml:space="preserve"> and other hazardous accessible </w:t>
      </w:r>
      <w:r w:rsidR="000404B4">
        <w:rPr>
          <w:sz w:val="20"/>
          <w:szCs w:val="20"/>
          <w:lang w:val="en-GB"/>
        </w:rPr>
        <w:t xml:space="preserve">live </w:t>
      </w:r>
      <w:r w:rsidR="00282075" w:rsidRPr="00D23CDA">
        <w:rPr>
          <w:sz w:val="20"/>
          <w:szCs w:val="20"/>
          <w:lang w:val="en-GB"/>
        </w:rPr>
        <w:t>parts is completed for several samples</w:t>
      </w:r>
      <w:r w:rsidR="00233BFD">
        <w:rPr>
          <w:sz w:val="20"/>
          <w:szCs w:val="20"/>
          <w:lang w:val="en-GB"/>
        </w:rPr>
        <w:t>,</w:t>
      </w:r>
      <w:r w:rsidR="00282075" w:rsidRPr="00D23CDA">
        <w:rPr>
          <w:sz w:val="20"/>
          <w:szCs w:val="20"/>
          <w:lang w:val="en-GB"/>
        </w:rPr>
        <w:t xml:space="preserve"> and the results are under evaluation.</w:t>
      </w:r>
      <w:r w:rsidR="00CE6564">
        <w:rPr>
          <w:sz w:val="20"/>
          <w:szCs w:val="20"/>
          <w:lang w:val="en-GB"/>
        </w:rPr>
        <w:t xml:space="preserve"> </w:t>
      </w:r>
      <w:r w:rsidR="00282075" w:rsidRPr="00D23CDA">
        <w:rPr>
          <w:sz w:val="20"/>
          <w:szCs w:val="20"/>
          <w:lang w:val="en-GB"/>
        </w:rPr>
        <w:t xml:space="preserve">In parallel with testing, the </w:t>
      </w:r>
      <w:r w:rsidR="00233BFD">
        <w:rPr>
          <w:sz w:val="20"/>
          <w:szCs w:val="20"/>
          <w:lang w:val="en-GB"/>
        </w:rPr>
        <w:t>MSAs</w:t>
      </w:r>
      <w:r w:rsidR="00282075" w:rsidRPr="00D23CDA">
        <w:rPr>
          <w:sz w:val="20"/>
          <w:szCs w:val="20"/>
          <w:lang w:val="en-GB"/>
        </w:rPr>
        <w:t xml:space="preserve"> are completing </w:t>
      </w:r>
      <w:r w:rsidR="00913B47">
        <w:rPr>
          <w:sz w:val="20"/>
          <w:szCs w:val="20"/>
          <w:lang w:val="en-GB"/>
        </w:rPr>
        <w:t xml:space="preserve">the </w:t>
      </w:r>
      <w:r w:rsidR="00A10A33">
        <w:rPr>
          <w:sz w:val="20"/>
          <w:szCs w:val="20"/>
          <w:lang w:val="en-GB"/>
        </w:rPr>
        <w:t>template</w:t>
      </w:r>
      <w:r w:rsidR="00AC3E9D">
        <w:rPr>
          <w:sz w:val="20"/>
          <w:szCs w:val="20"/>
          <w:lang w:val="en-GB"/>
        </w:rPr>
        <w:t xml:space="preserve">s for the </w:t>
      </w:r>
      <w:r w:rsidR="00282075" w:rsidRPr="00D23CDA">
        <w:rPr>
          <w:sz w:val="20"/>
          <w:szCs w:val="20"/>
          <w:lang w:val="en-GB"/>
        </w:rPr>
        <w:t xml:space="preserve">product checklists and reviewing </w:t>
      </w:r>
      <w:r w:rsidR="00767930">
        <w:rPr>
          <w:sz w:val="20"/>
          <w:szCs w:val="20"/>
          <w:lang w:val="en-GB"/>
        </w:rPr>
        <w:t>the</w:t>
      </w:r>
      <w:r w:rsidR="00963832">
        <w:rPr>
          <w:sz w:val="20"/>
          <w:szCs w:val="20"/>
          <w:lang w:val="en-GB"/>
        </w:rPr>
        <w:t xml:space="preserve"> </w:t>
      </w:r>
      <w:r w:rsidR="00282075" w:rsidRPr="00D23CDA">
        <w:rPr>
          <w:sz w:val="20"/>
          <w:szCs w:val="20"/>
          <w:lang w:val="en-GB"/>
        </w:rPr>
        <w:t xml:space="preserve">technical documentation. The evaluation requirements for the ‘connected’ tumble dryers within the scope of the Radio Equipment Directive were developed in collaboration with the working group dealing with IoT connected devices. </w:t>
      </w:r>
    </w:p>
    <w:p w14:paraId="11A33F40" w14:textId="77777777" w:rsidR="00345477" w:rsidRPr="00282075" w:rsidRDefault="00345477" w:rsidP="00F74C40">
      <w:pPr>
        <w:spacing w:after="0"/>
        <w:jc w:val="both"/>
        <w:rPr>
          <w:b/>
          <w:bCs/>
          <w:lang w:val="en-GB"/>
        </w:rPr>
      </w:pPr>
    </w:p>
    <w:p w14:paraId="5C2A8CF7" w14:textId="3712BADB" w:rsidR="007A7B22" w:rsidRDefault="007A7B22" w:rsidP="00F74C40">
      <w:pPr>
        <w:spacing w:after="0"/>
        <w:rPr>
          <w:b/>
          <w:bCs/>
          <w:color w:val="DD8047" w:themeColor="accent2"/>
          <w:lang w:val="en-GB"/>
        </w:rPr>
      </w:pPr>
      <w:r w:rsidRPr="00834CD0">
        <w:rPr>
          <w:lang w:val="en-GB"/>
        </w:rPr>
        <w:sym w:font="Wingdings" w:char="F0E0"/>
      </w:r>
      <w:r w:rsidR="0083274A">
        <w:rPr>
          <w:lang w:val="en-GB"/>
        </w:rPr>
        <w:t xml:space="preserve"> </w:t>
      </w:r>
      <w:r w:rsidR="00514D11" w:rsidRPr="00CD7B36">
        <w:rPr>
          <w:b/>
          <w:bCs/>
          <w:color w:val="DD8047" w:themeColor="accent2"/>
          <w:lang w:val="en-GB"/>
        </w:rPr>
        <w:t>IoT connected devices in cooperation with customs activity</w:t>
      </w:r>
    </w:p>
    <w:p w14:paraId="186FB735" w14:textId="3230EA8F" w:rsidR="00D23CDA" w:rsidRDefault="00D23CDA" w:rsidP="00F74C40">
      <w:pPr>
        <w:spacing w:after="0"/>
        <w:rPr>
          <w:b/>
          <w:bCs/>
          <w:color w:val="DD8047" w:themeColor="accent2"/>
          <w:lang w:val="en-GB"/>
        </w:rPr>
      </w:pPr>
    </w:p>
    <w:p w14:paraId="126A2027" w14:textId="5B5C7D06" w:rsidR="00BB37CA" w:rsidRPr="00D23CDA" w:rsidRDefault="00202720" w:rsidP="00F74C40">
      <w:pPr>
        <w:spacing w:after="0"/>
        <w:jc w:val="both"/>
        <w:rPr>
          <w:sz w:val="20"/>
          <w:szCs w:val="20"/>
          <w:lang w:val="en-GB"/>
        </w:rPr>
      </w:pPr>
      <w:r w:rsidRPr="00D23CDA">
        <w:rPr>
          <w:noProof/>
          <w:sz w:val="20"/>
          <w:szCs w:val="20"/>
          <w:lang w:val="en-GB"/>
        </w:rPr>
        <w:drawing>
          <wp:anchor distT="0" distB="0" distL="114300" distR="114300" simplePos="0" relativeHeight="251658242" behindDoc="0" locked="0" layoutInCell="1" allowOverlap="1" wp14:anchorId="33713482" wp14:editId="60905308">
            <wp:simplePos x="0" y="0"/>
            <wp:positionH relativeFrom="margin">
              <wp:align>left</wp:align>
            </wp:positionH>
            <wp:positionV relativeFrom="paragraph">
              <wp:posOffset>23495</wp:posOffset>
            </wp:positionV>
            <wp:extent cx="769620" cy="662305"/>
            <wp:effectExtent l="0" t="0" r="0" b="4445"/>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600" t="34667" r="28534" b="33600"/>
                    <a:stretch/>
                  </pic:blipFill>
                  <pic:spPr bwMode="auto">
                    <a:xfrm>
                      <a:off x="0" y="0"/>
                      <a:ext cx="773224" cy="6651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F90" w:rsidRPr="00D23CDA">
        <w:rPr>
          <w:sz w:val="20"/>
          <w:szCs w:val="20"/>
          <w:lang w:val="en-GB"/>
        </w:rPr>
        <w:t>The high level of sophistication and the</w:t>
      </w:r>
      <w:r w:rsidR="009C21F0">
        <w:rPr>
          <w:sz w:val="20"/>
          <w:szCs w:val="20"/>
          <w:lang w:val="en-GB"/>
        </w:rPr>
        <w:t xml:space="preserve"> great </w:t>
      </w:r>
      <w:r w:rsidR="00026F90" w:rsidRPr="00D23CDA">
        <w:rPr>
          <w:sz w:val="20"/>
          <w:szCs w:val="20"/>
          <w:lang w:val="en-GB"/>
        </w:rPr>
        <w:t xml:space="preserve">proliferation of the </w:t>
      </w:r>
      <w:r w:rsidR="009C21F0">
        <w:rPr>
          <w:sz w:val="20"/>
          <w:szCs w:val="20"/>
          <w:lang w:val="en-GB"/>
        </w:rPr>
        <w:t>I</w:t>
      </w:r>
      <w:r w:rsidR="00026F90" w:rsidRPr="00D23CDA">
        <w:rPr>
          <w:sz w:val="20"/>
          <w:szCs w:val="20"/>
          <w:lang w:val="en-GB"/>
        </w:rPr>
        <w:t xml:space="preserve">nternet of </w:t>
      </w:r>
      <w:r w:rsidR="009C21F0">
        <w:rPr>
          <w:sz w:val="20"/>
          <w:szCs w:val="20"/>
          <w:lang w:val="en-GB"/>
        </w:rPr>
        <w:t>T</w:t>
      </w:r>
      <w:r w:rsidR="00026F90" w:rsidRPr="00D23CDA">
        <w:rPr>
          <w:sz w:val="20"/>
          <w:szCs w:val="20"/>
          <w:lang w:val="en-GB"/>
        </w:rPr>
        <w:t>hings (IoT) connected devices prevent the creation of qualified standards for them</w:t>
      </w:r>
      <w:r w:rsidR="009F7B66">
        <w:rPr>
          <w:sz w:val="20"/>
          <w:szCs w:val="20"/>
          <w:lang w:val="en-GB"/>
        </w:rPr>
        <w:t>, which also makes</w:t>
      </w:r>
      <w:r w:rsidR="002F7589">
        <w:rPr>
          <w:sz w:val="20"/>
          <w:szCs w:val="20"/>
          <w:lang w:val="en-GB"/>
        </w:rPr>
        <w:t xml:space="preserve"> the </w:t>
      </w:r>
      <w:r w:rsidR="00026F90" w:rsidRPr="00D23CDA">
        <w:rPr>
          <w:sz w:val="20"/>
          <w:szCs w:val="20"/>
          <w:lang w:val="en-GB"/>
        </w:rPr>
        <w:t>market surveillance</w:t>
      </w:r>
      <w:r w:rsidR="002F7589">
        <w:rPr>
          <w:sz w:val="20"/>
          <w:szCs w:val="20"/>
          <w:lang w:val="en-GB"/>
        </w:rPr>
        <w:t xml:space="preserve"> work more difficult</w:t>
      </w:r>
      <w:r w:rsidR="00026F90" w:rsidRPr="00D23CDA">
        <w:rPr>
          <w:sz w:val="20"/>
          <w:szCs w:val="20"/>
          <w:lang w:val="en-GB"/>
        </w:rPr>
        <w:t xml:space="preserve">. </w:t>
      </w:r>
      <w:r w:rsidR="009D1ED1">
        <w:rPr>
          <w:sz w:val="20"/>
          <w:szCs w:val="20"/>
          <w:lang w:val="en-GB"/>
        </w:rPr>
        <w:t>To tackle the challenges,</w:t>
      </w:r>
      <w:r w:rsidR="00517D81">
        <w:rPr>
          <w:sz w:val="20"/>
          <w:szCs w:val="20"/>
          <w:lang w:val="en-GB"/>
        </w:rPr>
        <w:t xml:space="preserve"> the MSAs</w:t>
      </w:r>
      <w:r w:rsidR="00026F90" w:rsidRPr="00D23CDA">
        <w:rPr>
          <w:sz w:val="20"/>
          <w:szCs w:val="20"/>
          <w:lang w:val="en-GB"/>
        </w:rPr>
        <w:t xml:space="preserve"> </w:t>
      </w:r>
      <w:r w:rsidR="00517D81">
        <w:rPr>
          <w:sz w:val="20"/>
          <w:szCs w:val="20"/>
          <w:lang w:val="en-GB"/>
        </w:rPr>
        <w:t>chose to</w:t>
      </w:r>
      <w:r w:rsidR="00026F90" w:rsidRPr="00D23CDA">
        <w:rPr>
          <w:sz w:val="20"/>
          <w:szCs w:val="20"/>
          <w:lang w:val="en-GB"/>
        </w:rPr>
        <w:t xml:space="preserve"> carr</w:t>
      </w:r>
      <w:r w:rsidR="00517D81">
        <w:rPr>
          <w:sz w:val="20"/>
          <w:szCs w:val="20"/>
          <w:lang w:val="en-GB"/>
        </w:rPr>
        <w:t>y</w:t>
      </w:r>
      <w:r w:rsidR="00026F90" w:rsidRPr="00D23CDA">
        <w:rPr>
          <w:sz w:val="20"/>
          <w:szCs w:val="20"/>
          <w:lang w:val="en-GB"/>
        </w:rPr>
        <w:t xml:space="preserve"> out documentary inspections for these products </w:t>
      </w:r>
      <w:r w:rsidR="00242606">
        <w:rPr>
          <w:sz w:val="20"/>
          <w:szCs w:val="20"/>
          <w:lang w:val="en-GB"/>
        </w:rPr>
        <w:t>together</w:t>
      </w:r>
      <w:r w:rsidR="00026F90" w:rsidRPr="00D23CDA">
        <w:rPr>
          <w:sz w:val="20"/>
          <w:szCs w:val="20"/>
          <w:lang w:val="en-GB"/>
        </w:rPr>
        <w:t xml:space="preserve"> with the customs authorities. The group </w:t>
      </w:r>
      <w:r w:rsidR="008814AB" w:rsidRPr="00D23CDA">
        <w:rPr>
          <w:sz w:val="20"/>
          <w:szCs w:val="20"/>
          <w:lang w:val="en-GB"/>
        </w:rPr>
        <w:t>determined the aspects to investigate</w:t>
      </w:r>
      <w:r w:rsidR="008814AB">
        <w:rPr>
          <w:sz w:val="20"/>
          <w:szCs w:val="20"/>
          <w:lang w:val="en-GB"/>
        </w:rPr>
        <w:t xml:space="preserve">, and </w:t>
      </w:r>
      <w:r w:rsidR="00026F90" w:rsidRPr="00D23CDA">
        <w:rPr>
          <w:sz w:val="20"/>
          <w:szCs w:val="20"/>
          <w:lang w:val="en-GB"/>
        </w:rPr>
        <w:t xml:space="preserve">produced detailed checklists for documentary checks and markings, </w:t>
      </w:r>
      <w:r w:rsidR="008814AB">
        <w:rPr>
          <w:sz w:val="20"/>
          <w:szCs w:val="20"/>
          <w:lang w:val="en-GB"/>
        </w:rPr>
        <w:t xml:space="preserve">as well as </w:t>
      </w:r>
      <w:r w:rsidR="00026F90" w:rsidRPr="00D23CDA">
        <w:rPr>
          <w:sz w:val="20"/>
          <w:szCs w:val="20"/>
          <w:lang w:val="en-GB"/>
        </w:rPr>
        <w:t xml:space="preserve">inspection plans for IoT </w:t>
      </w:r>
      <w:r w:rsidR="00D37A2B">
        <w:rPr>
          <w:sz w:val="20"/>
          <w:szCs w:val="20"/>
          <w:lang w:val="en-GB"/>
        </w:rPr>
        <w:t>connecte</w:t>
      </w:r>
      <w:r w:rsidR="00110CB5">
        <w:rPr>
          <w:sz w:val="20"/>
          <w:szCs w:val="20"/>
          <w:lang w:val="en-GB"/>
        </w:rPr>
        <w:t>d</w:t>
      </w:r>
      <w:r w:rsidR="00D37A2B">
        <w:rPr>
          <w:sz w:val="20"/>
          <w:szCs w:val="20"/>
          <w:lang w:val="en-GB"/>
        </w:rPr>
        <w:t xml:space="preserve"> </w:t>
      </w:r>
      <w:r w:rsidR="00026F90" w:rsidRPr="00D23CDA">
        <w:rPr>
          <w:sz w:val="20"/>
          <w:szCs w:val="20"/>
          <w:lang w:val="en-GB"/>
        </w:rPr>
        <w:t xml:space="preserve">devices of </w:t>
      </w:r>
      <w:r w:rsidR="00D37A2B">
        <w:rPr>
          <w:sz w:val="20"/>
          <w:szCs w:val="20"/>
          <w:lang w:val="en-GB"/>
        </w:rPr>
        <w:t>several</w:t>
      </w:r>
      <w:r w:rsidR="00026F90" w:rsidRPr="00D23CDA">
        <w:rPr>
          <w:sz w:val="20"/>
          <w:szCs w:val="20"/>
          <w:lang w:val="en-GB"/>
        </w:rPr>
        <w:t xml:space="preserve"> product types. </w:t>
      </w:r>
      <w:r w:rsidR="009D4321">
        <w:rPr>
          <w:sz w:val="20"/>
          <w:szCs w:val="20"/>
          <w:lang w:val="en-GB"/>
        </w:rPr>
        <w:t>T</w:t>
      </w:r>
      <w:r w:rsidR="00026F90" w:rsidRPr="00D23CDA">
        <w:rPr>
          <w:sz w:val="20"/>
          <w:szCs w:val="20"/>
          <w:lang w:val="en-GB"/>
        </w:rPr>
        <w:t xml:space="preserve">he </w:t>
      </w:r>
      <w:r w:rsidR="009D4321">
        <w:rPr>
          <w:sz w:val="20"/>
          <w:szCs w:val="20"/>
          <w:lang w:val="en-GB"/>
        </w:rPr>
        <w:t xml:space="preserve">administrative </w:t>
      </w:r>
      <w:r w:rsidR="00026F90" w:rsidRPr="00D23CDA">
        <w:rPr>
          <w:sz w:val="20"/>
          <w:szCs w:val="20"/>
          <w:lang w:val="en-GB"/>
        </w:rPr>
        <w:t>assessment is still ongoing,</w:t>
      </w:r>
      <w:r w:rsidR="009D4321">
        <w:rPr>
          <w:sz w:val="20"/>
          <w:szCs w:val="20"/>
          <w:lang w:val="en-GB"/>
        </w:rPr>
        <w:t xml:space="preserve"> and</w:t>
      </w:r>
      <w:r w:rsidR="00026F90" w:rsidRPr="00D23CDA">
        <w:rPr>
          <w:sz w:val="20"/>
          <w:szCs w:val="20"/>
          <w:lang w:val="en-GB"/>
        </w:rPr>
        <w:t xml:space="preserve"> some preliminary results are available. So far, the group has performed checks for </w:t>
      </w:r>
      <w:r w:rsidRPr="00055E89">
        <w:rPr>
          <w:rStyle w:val="Strong"/>
          <w:color w:val="548AB7" w:themeColor="accent1" w:themeShade="BF"/>
          <w:sz w:val="20"/>
          <w:szCs w:val="20"/>
          <w:lang w:val="en-GB"/>
        </w:rPr>
        <w:t>200</w:t>
      </w:r>
      <w:r w:rsidR="00026F90" w:rsidRPr="00055E89">
        <w:rPr>
          <w:color w:val="548AB7" w:themeColor="accent1" w:themeShade="BF"/>
          <w:sz w:val="20"/>
          <w:szCs w:val="20"/>
          <w:lang w:val="en-GB"/>
        </w:rPr>
        <w:t> </w:t>
      </w:r>
      <w:r w:rsidR="00026F90" w:rsidRPr="00055E89">
        <w:rPr>
          <w:b/>
          <w:bCs/>
          <w:color w:val="548AB7" w:themeColor="accent1" w:themeShade="BF"/>
          <w:sz w:val="20"/>
          <w:szCs w:val="20"/>
          <w:lang w:val="en-GB"/>
        </w:rPr>
        <w:t>products</w:t>
      </w:r>
      <w:r w:rsidR="00026F90" w:rsidRPr="00D23CDA">
        <w:rPr>
          <w:sz w:val="20"/>
          <w:szCs w:val="20"/>
          <w:lang w:val="en-GB"/>
        </w:rPr>
        <w:t>. </w:t>
      </w:r>
      <w:r w:rsidR="009D4321">
        <w:rPr>
          <w:sz w:val="20"/>
          <w:szCs w:val="20"/>
          <w:lang w:val="en-GB"/>
        </w:rPr>
        <w:t>Out of these</w:t>
      </w:r>
      <w:r w:rsidR="00055E89">
        <w:rPr>
          <w:sz w:val="20"/>
          <w:szCs w:val="20"/>
          <w:lang w:val="en-GB"/>
        </w:rPr>
        <w:t>,</w:t>
      </w:r>
      <w:r w:rsidR="00D50DBA">
        <w:rPr>
          <w:sz w:val="20"/>
          <w:szCs w:val="20"/>
          <w:lang w:val="en-GB"/>
        </w:rPr>
        <w:t xml:space="preserve"> </w:t>
      </w:r>
      <w:r w:rsidR="00026F90" w:rsidRPr="00D50DBA">
        <w:rPr>
          <w:rStyle w:val="Strong"/>
          <w:color w:val="548AB7" w:themeColor="accent1" w:themeShade="BF"/>
          <w:sz w:val="20"/>
          <w:szCs w:val="20"/>
          <w:lang w:val="en-GB"/>
        </w:rPr>
        <w:t>94</w:t>
      </w:r>
      <w:r w:rsidR="00026F90" w:rsidRPr="00D50DBA">
        <w:rPr>
          <w:b/>
          <w:bCs/>
          <w:color w:val="548AB7" w:themeColor="accent1" w:themeShade="BF"/>
          <w:sz w:val="20"/>
          <w:szCs w:val="20"/>
          <w:lang w:val="en-GB"/>
        </w:rPr>
        <w:t> products</w:t>
      </w:r>
      <w:r w:rsidR="00D50DBA" w:rsidRPr="00D50DBA">
        <w:rPr>
          <w:b/>
          <w:bCs/>
          <w:color w:val="548AB7" w:themeColor="accent1" w:themeShade="BF"/>
          <w:sz w:val="20"/>
          <w:szCs w:val="20"/>
          <w:lang w:val="en-GB"/>
        </w:rPr>
        <w:t xml:space="preserve"> </w:t>
      </w:r>
      <w:r w:rsidR="00DA7FB8" w:rsidRPr="00D50DBA">
        <w:rPr>
          <w:b/>
          <w:bCs/>
          <w:color w:val="548AB7" w:themeColor="accent1" w:themeShade="BF"/>
          <w:sz w:val="20"/>
          <w:szCs w:val="20"/>
          <w:lang w:val="en-GB"/>
        </w:rPr>
        <w:t>(47</w:t>
      </w:r>
      <w:r w:rsidR="00D50DBA" w:rsidRPr="00D50DBA">
        <w:rPr>
          <w:b/>
          <w:bCs/>
          <w:color w:val="548AB7" w:themeColor="accent1" w:themeShade="BF"/>
          <w:sz w:val="20"/>
          <w:szCs w:val="20"/>
          <w:lang w:val="en-GB"/>
        </w:rPr>
        <w:t>%)</w:t>
      </w:r>
      <w:r w:rsidR="00026F90" w:rsidRPr="00D23CDA">
        <w:rPr>
          <w:sz w:val="20"/>
          <w:szCs w:val="20"/>
          <w:lang w:val="en-GB"/>
        </w:rPr>
        <w:t xml:space="preserve"> </w:t>
      </w:r>
      <w:r w:rsidR="00DA7FB8">
        <w:rPr>
          <w:sz w:val="20"/>
          <w:szCs w:val="20"/>
          <w:lang w:val="en-GB"/>
        </w:rPr>
        <w:t>presented administrative non-compliances</w:t>
      </w:r>
      <w:r w:rsidR="00026F90" w:rsidRPr="00D23CDA">
        <w:rPr>
          <w:sz w:val="20"/>
          <w:szCs w:val="20"/>
          <w:lang w:val="en-GB"/>
        </w:rPr>
        <w:t xml:space="preserve">. The </w:t>
      </w:r>
      <w:r w:rsidR="00C42F7B">
        <w:rPr>
          <w:sz w:val="20"/>
          <w:szCs w:val="20"/>
          <w:lang w:val="en-GB"/>
        </w:rPr>
        <w:t>MSAs have</w:t>
      </w:r>
      <w:r w:rsidR="00026F90" w:rsidRPr="00D23CDA">
        <w:rPr>
          <w:sz w:val="20"/>
          <w:szCs w:val="20"/>
          <w:lang w:val="en-GB"/>
        </w:rPr>
        <w:t xml:space="preserve"> also drafted </w:t>
      </w:r>
      <w:r w:rsidR="007144BD">
        <w:rPr>
          <w:sz w:val="20"/>
          <w:szCs w:val="20"/>
          <w:lang w:val="en-GB"/>
        </w:rPr>
        <w:t xml:space="preserve">and sent a common template </w:t>
      </w:r>
      <w:r w:rsidR="00026F90" w:rsidRPr="00D23CDA">
        <w:rPr>
          <w:sz w:val="20"/>
          <w:szCs w:val="20"/>
          <w:lang w:val="en-GB"/>
        </w:rPr>
        <w:t xml:space="preserve">letter to request the relevant documentation from </w:t>
      </w:r>
      <w:r w:rsidR="00904138">
        <w:rPr>
          <w:sz w:val="20"/>
          <w:szCs w:val="20"/>
          <w:lang w:val="en-GB"/>
        </w:rPr>
        <w:t>relevant</w:t>
      </w:r>
      <w:r w:rsidR="00026F90" w:rsidRPr="00D23CDA">
        <w:rPr>
          <w:sz w:val="20"/>
          <w:szCs w:val="20"/>
          <w:lang w:val="en-GB"/>
        </w:rPr>
        <w:t xml:space="preserve"> economic operators. Furthermore, the group started to prepare a survey to collect information on how the customs authorities perform checks and collaborate with MSAs</w:t>
      </w:r>
      <w:r w:rsidR="00C42F7B">
        <w:rPr>
          <w:sz w:val="20"/>
          <w:szCs w:val="20"/>
          <w:lang w:val="en-GB"/>
        </w:rPr>
        <w:t xml:space="preserve"> </w:t>
      </w:r>
      <w:r w:rsidR="006F0BC3">
        <w:rPr>
          <w:sz w:val="20"/>
          <w:szCs w:val="20"/>
          <w:lang w:val="en-GB"/>
        </w:rPr>
        <w:t>for these</w:t>
      </w:r>
      <w:r w:rsidR="00026F90" w:rsidRPr="00D23CDA">
        <w:rPr>
          <w:sz w:val="20"/>
          <w:szCs w:val="20"/>
          <w:lang w:val="en-GB"/>
        </w:rPr>
        <w:t xml:space="preserve"> devices.</w:t>
      </w:r>
      <w:r w:rsidR="00B60D7B" w:rsidRPr="00D23CDA">
        <w:rPr>
          <w:sz w:val="20"/>
          <w:szCs w:val="20"/>
          <w:lang w:val="en-GB"/>
        </w:rPr>
        <w:t xml:space="preserve"> </w:t>
      </w:r>
    </w:p>
    <w:p w14:paraId="2C3548A6" w14:textId="77777777" w:rsidR="00F74C40" w:rsidRDefault="00F74C40" w:rsidP="00F74C40">
      <w:pPr>
        <w:spacing w:after="0"/>
        <w:jc w:val="both"/>
        <w:rPr>
          <w:lang w:val="en-GB"/>
        </w:rPr>
      </w:pPr>
    </w:p>
    <w:p w14:paraId="28FC7D00" w14:textId="67C91FC5" w:rsidR="007A7B22" w:rsidRDefault="007A7B22" w:rsidP="006E6881">
      <w:pPr>
        <w:spacing w:after="0"/>
        <w:rPr>
          <w:b/>
          <w:bCs/>
          <w:color w:val="DD8047" w:themeColor="accent2"/>
          <w:lang w:val="en-GB"/>
        </w:rPr>
      </w:pPr>
      <w:r w:rsidRPr="00834CD0">
        <w:rPr>
          <w:lang w:val="en-GB"/>
        </w:rPr>
        <w:sym w:font="Wingdings" w:char="F0E0"/>
      </w:r>
      <w:r w:rsidR="0046340D">
        <w:rPr>
          <w:lang w:val="en-GB"/>
        </w:rPr>
        <w:t xml:space="preserve"> </w:t>
      </w:r>
      <w:r w:rsidR="00514D11" w:rsidRPr="00CD7B36">
        <w:rPr>
          <w:b/>
          <w:bCs/>
          <w:color w:val="DD8047" w:themeColor="accent2"/>
          <w:lang w:val="en-GB"/>
        </w:rPr>
        <w:t xml:space="preserve">Non-refillable helium </w:t>
      </w:r>
      <w:r w:rsidR="00AE0A2A" w:rsidRPr="00CD7B36">
        <w:rPr>
          <w:b/>
          <w:bCs/>
          <w:color w:val="DD8047" w:themeColor="accent2"/>
          <w:lang w:val="en-GB"/>
        </w:rPr>
        <w:t>c</w:t>
      </w:r>
      <w:r w:rsidR="00514D11" w:rsidRPr="00CD7B36">
        <w:rPr>
          <w:b/>
          <w:bCs/>
          <w:color w:val="DD8047" w:themeColor="accent2"/>
          <w:lang w:val="en-GB"/>
        </w:rPr>
        <w:t>ylinders</w:t>
      </w:r>
    </w:p>
    <w:p w14:paraId="5EABAEF1" w14:textId="77777777" w:rsidR="004B4A76" w:rsidRPr="000820C4" w:rsidRDefault="004B4A76" w:rsidP="006E6881">
      <w:pPr>
        <w:spacing w:after="0"/>
        <w:rPr>
          <w:lang w:val="en-GB"/>
        </w:rPr>
      </w:pPr>
    </w:p>
    <w:p w14:paraId="3FC80537" w14:textId="6FAB89D2" w:rsidR="00AD2F46" w:rsidRDefault="004B4A76" w:rsidP="006E6881">
      <w:pPr>
        <w:spacing w:after="0"/>
        <w:jc w:val="both"/>
        <w:rPr>
          <w:sz w:val="20"/>
          <w:szCs w:val="20"/>
          <w:lang w:val="en-GB"/>
        </w:rPr>
      </w:pPr>
      <w:r>
        <w:rPr>
          <w:noProof/>
          <w:lang w:val="en-GB"/>
        </w:rPr>
        <w:drawing>
          <wp:anchor distT="0" distB="0" distL="114300" distR="114300" simplePos="0" relativeHeight="251658245" behindDoc="0" locked="0" layoutInCell="1" allowOverlap="1" wp14:anchorId="5DDFFC05" wp14:editId="504A88B3">
            <wp:simplePos x="0" y="0"/>
            <wp:positionH relativeFrom="margin">
              <wp:align>left</wp:align>
            </wp:positionH>
            <wp:positionV relativeFrom="paragraph">
              <wp:posOffset>17145</wp:posOffset>
            </wp:positionV>
            <wp:extent cx="601980" cy="855980"/>
            <wp:effectExtent l="0" t="0" r="7620" b="1270"/>
            <wp:wrapSquare wrapText="bothSides"/>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334" t="16533" r="36913" b="18667"/>
                    <a:stretch/>
                  </pic:blipFill>
                  <pic:spPr bwMode="auto">
                    <a:xfrm>
                      <a:off x="0" y="0"/>
                      <a:ext cx="614262" cy="873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4D8">
        <w:rPr>
          <w:sz w:val="20"/>
          <w:szCs w:val="20"/>
          <w:lang w:val="en-GB"/>
        </w:rPr>
        <w:t>N</w:t>
      </w:r>
      <w:r w:rsidR="003F34D8" w:rsidRPr="00202720">
        <w:rPr>
          <w:sz w:val="20"/>
          <w:szCs w:val="20"/>
          <w:lang w:val="en-GB"/>
        </w:rPr>
        <w:t xml:space="preserve">on-refillable helium cylinders </w:t>
      </w:r>
      <w:r w:rsidR="00637F81" w:rsidRPr="00202720">
        <w:rPr>
          <w:sz w:val="20"/>
          <w:szCs w:val="20"/>
          <w:lang w:val="en-GB"/>
        </w:rPr>
        <w:t xml:space="preserve">are popular </w:t>
      </w:r>
      <w:r w:rsidR="00B13F19" w:rsidRPr="00202720">
        <w:rPr>
          <w:sz w:val="20"/>
          <w:szCs w:val="20"/>
          <w:lang w:val="en-GB"/>
        </w:rPr>
        <w:t>among</w:t>
      </w:r>
      <w:r w:rsidR="00637F81" w:rsidRPr="00202720">
        <w:rPr>
          <w:sz w:val="20"/>
          <w:szCs w:val="20"/>
          <w:lang w:val="en-GB"/>
        </w:rPr>
        <w:t xml:space="preserve"> consumers (in particular, with children) for inflating balloons</w:t>
      </w:r>
      <w:r w:rsidR="00F0212B">
        <w:rPr>
          <w:sz w:val="20"/>
          <w:szCs w:val="20"/>
          <w:lang w:val="en-GB"/>
        </w:rPr>
        <w:t xml:space="preserve"> at parties</w:t>
      </w:r>
      <w:r w:rsidR="00637F81" w:rsidRPr="00202720">
        <w:rPr>
          <w:sz w:val="20"/>
          <w:szCs w:val="20"/>
          <w:lang w:val="en-GB"/>
        </w:rPr>
        <w:t xml:space="preserve">. </w:t>
      </w:r>
      <w:r w:rsidR="00330644" w:rsidRPr="00202720">
        <w:rPr>
          <w:sz w:val="20"/>
          <w:szCs w:val="20"/>
          <w:lang w:val="en-GB"/>
        </w:rPr>
        <w:t>Hence, there are</w:t>
      </w:r>
      <w:r w:rsidR="00637F81" w:rsidRPr="00202720">
        <w:rPr>
          <w:sz w:val="20"/>
          <w:szCs w:val="20"/>
          <w:lang w:val="en-GB"/>
        </w:rPr>
        <w:t xml:space="preserve"> stringent </w:t>
      </w:r>
      <w:r w:rsidR="00A237FF">
        <w:rPr>
          <w:sz w:val="20"/>
          <w:szCs w:val="20"/>
          <w:lang w:val="en-GB"/>
        </w:rPr>
        <w:t>TPE</w:t>
      </w:r>
      <w:r w:rsidR="004C49FA">
        <w:rPr>
          <w:sz w:val="20"/>
          <w:szCs w:val="20"/>
          <w:lang w:val="en-GB"/>
        </w:rPr>
        <w:t xml:space="preserve"> </w:t>
      </w:r>
      <w:r w:rsidR="00637F81" w:rsidRPr="00202720">
        <w:rPr>
          <w:sz w:val="20"/>
          <w:szCs w:val="20"/>
          <w:lang w:val="en-GB"/>
        </w:rPr>
        <w:t xml:space="preserve">requirements </w:t>
      </w:r>
      <w:r w:rsidR="00C7080F">
        <w:rPr>
          <w:sz w:val="20"/>
          <w:szCs w:val="20"/>
          <w:lang w:val="en-GB"/>
        </w:rPr>
        <w:t xml:space="preserve">due to </w:t>
      </w:r>
      <w:r w:rsidR="00637F81" w:rsidRPr="00202720">
        <w:rPr>
          <w:sz w:val="20"/>
          <w:szCs w:val="20"/>
          <w:lang w:val="en-GB"/>
        </w:rPr>
        <w:t>the</w:t>
      </w:r>
      <w:r w:rsidR="00087637">
        <w:rPr>
          <w:sz w:val="20"/>
          <w:szCs w:val="20"/>
          <w:lang w:val="en-GB"/>
        </w:rPr>
        <w:t xml:space="preserve"> possible</w:t>
      </w:r>
      <w:r w:rsidR="00637F81" w:rsidRPr="00202720">
        <w:rPr>
          <w:sz w:val="20"/>
          <w:szCs w:val="20"/>
          <w:lang w:val="en-GB"/>
        </w:rPr>
        <w:t xml:space="preserve"> risks </w:t>
      </w:r>
      <w:r w:rsidR="00087637">
        <w:rPr>
          <w:sz w:val="20"/>
          <w:szCs w:val="20"/>
          <w:lang w:val="en-GB"/>
        </w:rPr>
        <w:t>such as</w:t>
      </w:r>
      <w:r w:rsidR="00637F81" w:rsidRPr="00202720">
        <w:rPr>
          <w:sz w:val="20"/>
          <w:szCs w:val="20"/>
          <w:lang w:val="en-GB"/>
        </w:rPr>
        <w:t xml:space="preserve"> the accidental release of gas (</w:t>
      </w:r>
      <w:r w:rsidR="00087637">
        <w:rPr>
          <w:sz w:val="20"/>
          <w:szCs w:val="20"/>
          <w:lang w:val="en-GB"/>
        </w:rPr>
        <w:t>potentially leading</w:t>
      </w:r>
      <w:r w:rsidR="00637F81" w:rsidRPr="00202720">
        <w:rPr>
          <w:sz w:val="20"/>
          <w:szCs w:val="20"/>
          <w:lang w:val="en-GB"/>
        </w:rPr>
        <w:t xml:space="preserve"> to hypoxia or, in the worst-case scenario, suffocation)</w:t>
      </w:r>
      <w:r w:rsidR="00087637">
        <w:rPr>
          <w:sz w:val="20"/>
          <w:szCs w:val="20"/>
          <w:lang w:val="en-GB"/>
        </w:rPr>
        <w:t>,</w:t>
      </w:r>
      <w:r w:rsidR="00637F81" w:rsidRPr="00202720">
        <w:rPr>
          <w:sz w:val="20"/>
          <w:szCs w:val="20"/>
          <w:lang w:val="en-GB"/>
        </w:rPr>
        <w:t xml:space="preserve"> the burst of a defective cylinder</w:t>
      </w:r>
      <w:r w:rsidR="00087637">
        <w:rPr>
          <w:sz w:val="20"/>
          <w:szCs w:val="20"/>
          <w:lang w:val="en-GB"/>
        </w:rPr>
        <w:t>,</w:t>
      </w:r>
      <w:r w:rsidR="00637F81" w:rsidRPr="00202720">
        <w:rPr>
          <w:sz w:val="20"/>
          <w:szCs w:val="20"/>
          <w:lang w:val="en-GB"/>
        </w:rPr>
        <w:t xml:space="preserve"> </w:t>
      </w:r>
      <w:r w:rsidR="00087637">
        <w:rPr>
          <w:sz w:val="20"/>
          <w:szCs w:val="20"/>
          <w:lang w:val="en-GB"/>
        </w:rPr>
        <w:t>and</w:t>
      </w:r>
      <w:r w:rsidR="00637F81" w:rsidRPr="00202720">
        <w:rPr>
          <w:sz w:val="20"/>
          <w:szCs w:val="20"/>
          <w:lang w:val="en-GB"/>
        </w:rPr>
        <w:t xml:space="preserve"> the failure of a valve</w:t>
      </w:r>
      <w:r w:rsidR="00444981" w:rsidRPr="00202720">
        <w:rPr>
          <w:sz w:val="20"/>
          <w:szCs w:val="20"/>
          <w:lang w:val="en-GB"/>
        </w:rPr>
        <w:t xml:space="preserve"> that</w:t>
      </w:r>
      <w:r w:rsidR="00637F81" w:rsidRPr="00202720">
        <w:rPr>
          <w:sz w:val="20"/>
          <w:szCs w:val="20"/>
          <w:lang w:val="en-GB"/>
        </w:rPr>
        <w:t xml:space="preserve"> can injure </w:t>
      </w:r>
      <w:r w:rsidR="0088434E" w:rsidRPr="00202720">
        <w:rPr>
          <w:sz w:val="20"/>
          <w:szCs w:val="20"/>
          <w:lang w:val="en-GB"/>
        </w:rPr>
        <w:t>people</w:t>
      </w:r>
      <w:r w:rsidR="00637F81" w:rsidRPr="00202720">
        <w:rPr>
          <w:sz w:val="20"/>
          <w:szCs w:val="20"/>
          <w:lang w:val="en-GB"/>
        </w:rPr>
        <w:t xml:space="preserve"> nearby.</w:t>
      </w:r>
      <w:r w:rsidR="00B32BC3">
        <w:rPr>
          <w:sz w:val="20"/>
          <w:szCs w:val="20"/>
          <w:lang w:val="en-GB"/>
        </w:rPr>
        <w:t xml:space="preserve"> </w:t>
      </w:r>
      <w:r w:rsidR="00527418">
        <w:rPr>
          <w:sz w:val="20"/>
          <w:szCs w:val="20"/>
          <w:lang w:val="en-GB"/>
        </w:rPr>
        <w:t xml:space="preserve">Following some preliminary research, the project group identified </w:t>
      </w:r>
      <w:r w:rsidR="00853A0E" w:rsidRPr="00362905">
        <w:rPr>
          <w:b/>
          <w:bCs/>
          <w:color w:val="548AB7" w:themeColor="accent1" w:themeShade="BF"/>
          <w:sz w:val="20"/>
          <w:szCs w:val="20"/>
          <w:lang w:val="en-GB"/>
        </w:rPr>
        <w:t>20</w:t>
      </w:r>
      <w:r w:rsidR="00637F81" w:rsidRPr="00362905">
        <w:rPr>
          <w:b/>
          <w:bCs/>
          <w:color w:val="548AB7" w:themeColor="accent1" w:themeShade="BF"/>
          <w:sz w:val="20"/>
          <w:szCs w:val="20"/>
          <w:lang w:val="en-GB"/>
        </w:rPr>
        <w:t xml:space="preserve"> different models</w:t>
      </w:r>
      <w:r w:rsidR="00637F81" w:rsidRPr="00202720">
        <w:rPr>
          <w:sz w:val="20"/>
          <w:szCs w:val="20"/>
          <w:lang w:val="en-GB"/>
        </w:rPr>
        <w:t xml:space="preserve"> of cylinders on the market </w:t>
      </w:r>
      <w:r w:rsidR="00527418">
        <w:rPr>
          <w:sz w:val="20"/>
          <w:szCs w:val="20"/>
          <w:lang w:val="en-GB"/>
        </w:rPr>
        <w:t>(</w:t>
      </w:r>
      <w:r w:rsidR="005A6975">
        <w:rPr>
          <w:sz w:val="20"/>
          <w:szCs w:val="20"/>
          <w:lang w:val="en-GB"/>
        </w:rPr>
        <w:t xml:space="preserve">most of them imported from China while only few manufactured in Europe) and </w:t>
      </w:r>
      <w:r w:rsidR="005A6975" w:rsidRPr="0060200F">
        <w:rPr>
          <w:b/>
          <w:bCs/>
          <w:color w:val="548AB7" w:themeColor="accent1" w:themeShade="BF"/>
          <w:sz w:val="20"/>
          <w:szCs w:val="20"/>
          <w:lang w:val="en-GB"/>
        </w:rPr>
        <w:t>sampled</w:t>
      </w:r>
      <w:r w:rsidR="00637F81" w:rsidRPr="0060200F">
        <w:rPr>
          <w:b/>
          <w:bCs/>
          <w:color w:val="548AB7" w:themeColor="accent1" w:themeShade="BF"/>
          <w:sz w:val="20"/>
          <w:szCs w:val="20"/>
          <w:lang w:val="en-GB"/>
        </w:rPr>
        <w:t xml:space="preserve"> </w:t>
      </w:r>
      <w:r w:rsidR="00853A0E" w:rsidRPr="0060200F">
        <w:rPr>
          <w:b/>
          <w:bCs/>
          <w:color w:val="548AB7" w:themeColor="accent1" w:themeShade="BF"/>
          <w:sz w:val="20"/>
          <w:szCs w:val="20"/>
          <w:lang w:val="en-GB"/>
        </w:rPr>
        <w:t>80 products</w:t>
      </w:r>
      <w:r w:rsidR="00853A0E" w:rsidRPr="0060200F">
        <w:rPr>
          <w:color w:val="548AB7" w:themeColor="accent1" w:themeShade="BF"/>
          <w:sz w:val="20"/>
          <w:szCs w:val="20"/>
          <w:lang w:val="en-GB"/>
        </w:rPr>
        <w:t xml:space="preserve"> </w:t>
      </w:r>
      <w:r w:rsidR="00546448" w:rsidRPr="00362905">
        <w:rPr>
          <w:sz w:val="20"/>
          <w:szCs w:val="20"/>
          <w:lang w:val="en-GB"/>
        </w:rPr>
        <w:t>(4 specimen</w:t>
      </w:r>
      <w:r w:rsidR="00B32BC3">
        <w:rPr>
          <w:sz w:val="20"/>
          <w:szCs w:val="20"/>
          <w:lang w:val="en-GB"/>
        </w:rPr>
        <w:t>s</w:t>
      </w:r>
      <w:r w:rsidR="00546448" w:rsidRPr="00362905">
        <w:rPr>
          <w:sz w:val="20"/>
          <w:szCs w:val="20"/>
          <w:lang w:val="en-GB"/>
        </w:rPr>
        <w:t xml:space="preserve"> for each model)</w:t>
      </w:r>
      <w:r w:rsidR="00362905">
        <w:rPr>
          <w:sz w:val="20"/>
          <w:szCs w:val="20"/>
          <w:lang w:val="en-GB"/>
        </w:rPr>
        <w:t xml:space="preserve"> </w:t>
      </w:r>
      <w:r w:rsidR="005A6975">
        <w:rPr>
          <w:sz w:val="20"/>
          <w:szCs w:val="20"/>
          <w:lang w:val="en-GB"/>
        </w:rPr>
        <w:t>to send to</w:t>
      </w:r>
      <w:r w:rsidR="00637F81" w:rsidRPr="00202720">
        <w:rPr>
          <w:sz w:val="20"/>
          <w:szCs w:val="20"/>
          <w:lang w:val="en-GB"/>
        </w:rPr>
        <w:t xml:space="preserve"> the selected test laboratory. Testing </w:t>
      </w:r>
      <w:r w:rsidR="005A6975">
        <w:rPr>
          <w:sz w:val="20"/>
          <w:szCs w:val="20"/>
          <w:lang w:val="en-GB"/>
        </w:rPr>
        <w:t>activities</w:t>
      </w:r>
      <w:r w:rsidR="00637F81" w:rsidRPr="00202720">
        <w:rPr>
          <w:sz w:val="20"/>
          <w:szCs w:val="20"/>
          <w:lang w:val="en-GB"/>
        </w:rPr>
        <w:t xml:space="preserve"> started and will be completed </w:t>
      </w:r>
      <w:r w:rsidR="00362905">
        <w:rPr>
          <w:sz w:val="20"/>
          <w:szCs w:val="20"/>
          <w:lang w:val="en-GB"/>
        </w:rPr>
        <w:t xml:space="preserve">in </w:t>
      </w:r>
      <w:r w:rsidR="00637F81" w:rsidRPr="00202720">
        <w:rPr>
          <w:sz w:val="20"/>
          <w:szCs w:val="20"/>
          <w:lang w:val="en-GB"/>
        </w:rPr>
        <w:t xml:space="preserve">early 2023. </w:t>
      </w:r>
    </w:p>
    <w:p w14:paraId="5140AA67" w14:textId="77777777" w:rsidR="006E6881" w:rsidRPr="005C5242" w:rsidRDefault="006E6881" w:rsidP="006E6881">
      <w:pPr>
        <w:spacing w:after="0"/>
        <w:jc w:val="both"/>
        <w:rPr>
          <w:sz w:val="20"/>
          <w:szCs w:val="20"/>
          <w:lang w:val="en-GB"/>
        </w:rPr>
      </w:pPr>
    </w:p>
    <w:p w14:paraId="20724D5F" w14:textId="34F4F40C" w:rsidR="0075766B" w:rsidRDefault="00386340" w:rsidP="00A237FF">
      <w:pPr>
        <w:pStyle w:val="Heading2"/>
        <w:spacing w:before="0"/>
        <w:rPr>
          <w:lang w:val="en-GB"/>
        </w:rPr>
      </w:pPr>
      <w:r>
        <w:rPr>
          <w:lang w:val="en-GB"/>
        </w:rPr>
        <w:t>Communication and Outreach</w:t>
      </w:r>
    </w:p>
    <w:p w14:paraId="252DD934" w14:textId="77777777" w:rsidR="005C5242" w:rsidRPr="005C5242" w:rsidRDefault="005C5242" w:rsidP="00A237FF">
      <w:pPr>
        <w:spacing w:after="0"/>
        <w:rPr>
          <w:lang w:val="en-GB"/>
        </w:rPr>
      </w:pPr>
    </w:p>
    <w:p w14:paraId="4213DC7D" w14:textId="52E55D07" w:rsidR="00386340" w:rsidRPr="005C5242" w:rsidRDefault="00D23CDA" w:rsidP="005C5242">
      <w:pPr>
        <w:spacing w:after="0"/>
        <w:jc w:val="both"/>
        <w:rPr>
          <w:sz w:val="20"/>
          <w:szCs w:val="20"/>
          <w:lang w:val="en-GB"/>
        </w:rPr>
      </w:pPr>
      <w:r w:rsidRPr="001B15D1">
        <w:rPr>
          <w:sz w:val="20"/>
          <w:szCs w:val="20"/>
          <w:lang w:val="en-GB"/>
        </w:rPr>
        <w:t xml:space="preserve">PROSAFE’s web portal </w:t>
      </w:r>
      <w:hyperlink r:id="rId16" w:history="1">
        <w:r w:rsidRPr="001B15D1">
          <w:rPr>
            <w:rStyle w:val="Hyperlink"/>
            <w:sz w:val="20"/>
            <w:szCs w:val="20"/>
            <w:lang w:val="en-GB"/>
          </w:rPr>
          <w:t>www.prosafe.org</w:t>
        </w:r>
      </w:hyperlink>
      <w:r w:rsidRPr="001B15D1">
        <w:rPr>
          <w:sz w:val="20"/>
          <w:szCs w:val="20"/>
          <w:lang w:val="en-GB"/>
        </w:rPr>
        <w:t xml:space="preserve"> and social media (</w:t>
      </w:r>
      <w:hyperlink r:id="rId17" w:history="1">
        <w:r w:rsidRPr="001B15D1">
          <w:rPr>
            <w:rStyle w:val="Hyperlink"/>
            <w:sz w:val="20"/>
            <w:szCs w:val="20"/>
            <w:lang w:val="en-GB"/>
          </w:rPr>
          <w:t>Twitter</w:t>
        </w:r>
      </w:hyperlink>
      <w:r w:rsidRPr="001B15D1">
        <w:rPr>
          <w:sz w:val="20"/>
          <w:szCs w:val="20"/>
          <w:lang w:val="en-GB"/>
        </w:rPr>
        <w:t xml:space="preserve"> and </w:t>
      </w:r>
      <w:hyperlink r:id="rId18" w:history="1">
        <w:r w:rsidRPr="001B15D1">
          <w:rPr>
            <w:rStyle w:val="Hyperlink"/>
            <w:sz w:val="20"/>
            <w:szCs w:val="20"/>
            <w:lang w:val="en-GB"/>
          </w:rPr>
          <w:t>LinkedIn</w:t>
        </w:r>
      </w:hyperlink>
      <w:r w:rsidRPr="001B15D1">
        <w:rPr>
          <w:sz w:val="20"/>
          <w:szCs w:val="20"/>
          <w:lang w:val="en-GB"/>
        </w:rPr>
        <w:t xml:space="preserve">) </w:t>
      </w:r>
      <w:r>
        <w:rPr>
          <w:sz w:val="20"/>
          <w:szCs w:val="20"/>
          <w:lang w:val="en-GB"/>
        </w:rPr>
        <w:t>keep</w:t>
      </w:r>
      <w:r w:rsidRPr="001B15D1">
        <w:rPr>
          <w:sz w:val="20"/>
          <w:szCs w:val="20"/>
          <w:lang w:val="en-GB"/>
        </w:rPr>
        <w:t xml:space="preserve"> the target audiences </w:t>
      </w:r>
      <w:r>
        <w:rPr>
          <w:sz w:val="20"/>
          <w:szCs w:val="20"/>
          <w:lang w:val="en-GB"/>
        </w:rPr>
        <w:t xml:space="preserve">regularly updated </w:t>
      </w:r>
      <w:r w:rsidRPr="001B15D1">
        <w:rPr>
          <w:sz w:val="20"/>
          <w:szCs w:val="20"/>
          <w:lang w:val="en-GB"/>
        </w:rPr>
        <w:t>with news on the project progress thanks to effective communication complemented by infographics and visuals.</w:t>
      </w:r>
      <w:r w:rsidR="00D222AF" w:rsidRPr="005C5242">
        <w:rPr>
          <w:sz w:val="20"/>
          <w:szCs w:val="20"/>
          <w:lang w:val="en-GB"/>
        </w:rPr>
        <w:t xml:space="preserve"> </w:t>
      </w:r>
      <w:r w:rsidR="00386340" w:rsidRPr="005C5242">
        <w:rPr>
          <w:sz w:val="20"/>
          <w:szCs w:val="20"/>
          <w:lang w:val="en-GB"/>
        </w:rPr>
        <w:t xml:space="preserve">The status of the activities </w:t>
      </w:r>
      <w:r w:rsidR="003E55E8" w:rsidRPr="005C5242">
        <w:rPr>
          <w:sz w:val="20"/>
          <w:szCs w:val="20"/>
          <w:lang w:val="en-GB"/>
        </w:rPr>
        <w:t>was</w:t>
      </w:r>
      <w:r w:rsidR="00386340" w:rsidRPr="005C5242">
        <w:rPr>
          <w:sz w:val="20"/>
          <w:szCs w:val="20"/>
          <w:lang w:val="en-GB"/>
        </w:rPr>
        <w:t xml:space="preserve"> </w:t>
      </w:r>
      <w:r w:rsidR="00DE4166" w:rsidRPr="005C5242">
        <w:rPr>
          <w:sz w:val="20"/>
          <w:szCs w:val="20"/>
          <w:lang w:val="en-GB"/>
        </w:rPr>
        <w:t xml:space="preserve">also </w:t>
      </w:r>
      <w:r w:rsidR="00386340" w:rsidRPr="005C5242">
        <w:rPr>
          <w:sz w:val="20"/>
          <w:szCs w:val="20"/>
          <w:lang w:val="en-GB"/>
        </w:rPr>
        <w:t xml:space="preserve">communicated in other forms, e.g., presentations at the TPED </w:t>
      </w:r>
      <w:proofErr w:type="spellStart"/>
      <w:r w:rsidR="00386340" w:rsidRPr="005C5242">
        <w:rPr>
          <w:sz w:val="20"/>
          <w:szCs w:val="20"/>
          <w:lang w:val="en-GB"/>
        </w:rPr>
        <w:t>AdCo</w:t>
      </w:r>
      <w:proofErr w:type="spellEnd"/>
      <w:r w:rsidR="00386340" w:rsidRPr="005C5242">
        <w:rPr>
          <w:sz w:val="20"/>
          <w:szCs w:val="20"/>
          <w:lang w:val="en-GB"/>
        </w:rPr>
        <w:t xml:space="preserve"> group on 10 June 2021</w:t>
      </w:r>
      <w:r w:rsidR="00C6536E" w:rsidRPr="005C5242">
        <w:rPr>
          <w:sz w:val="20"/>
          <w:szCs w:val="20"/>
          <w:lang w:val="en-GB"/>
        </w:rPr>
        <w:t xml:space="preserve">, at the LVD </w:t>
      </w:r>
      <w:proofErr w:type="spellStart"/>
      <w:r w:rsidR="00C6536E" w:rsidRPr="005C5242">
        <w:rPr>
          <w:sz w:val="20"/>
          <w:szCs w:val="20"/>
          <w:lang w:val="en-GB"/>
        </w:rPr>
        <w:t>AdCo</w:t>
      </w:r>
      <w:proofErr w:type="spellEnd"/>
      <w:r w:rsidR="00C6536E" w:rsidRPr="005C5242">
        <w:rPr>
          <w:sz w:val="20"/>
          <w:szCs w:val="20"/>
          <w:lang w:val="en-GB"/>
        </w:rPr>
        <w:t xml:space="preserve"> Group on 16 November 2021, at the RED </w:t>
      </w:r>
      <w:proofErr w:type="spellStart"/>
      <w:r w:rsidR="00C6536E" w:rsidRPr="005C5242">
        <w:rPr>
          <w:sz w:val="20"/>
          <w:szCs w:val="20"/>
          <w:lang w:val="en-GB"/>
        </w:rPr>
        <w:t>AdCo</w:t>
      </w:r>
      <w:proofErr w:type="spellEnd"/>
      <w:r w:rsidR="00C6536E" w:rsidRPr="005C5242">
        <w:rPr>
          <w:sz w:val="20"/>
          <w:szCs w:val="20"/>
          <w:lang w:val="en-GB"/>
        </w:rPr>
        <w:t xml:space="preserve"> group on 23 March 2021,</w:t>
      </w:r>
      <w:r w:rsidR="00386340" w:rsidRPr="005C5242">
        <w:rPr>
          <w:sz w:val="20"/>
          <w:szCs w:val="20"/>
          <w:lang w:val="en-GB"/>
        </w:rPr>
        <w:t xml:space="preserve"> and at the PROSAFE General Assembly organised on 31 May 2022.</w:t>
      </w:r>
    </w:p>
    <w:p w14:paraId="0704981E" w14:textId="77777777" w:rsidR="00386340" w:rsidRPr="00FB631C" w:rsidRDefault="00386340" w:rsidP="00C93C19">
      <w:pPr>
        <w:spacing w:after="0"/>
        <w:rPr>
          <w:sz w:val="16"/>
          <w:szCs w:val="16"/>
          <w:lang w:val="en-GB"/>
        </w:rPr>
      </w:pPr>
    </w:p>
    <w:p w14:paraId="650C1297" w14:textId="77777777" w:rsidR="00C93C19" w:rsidRPr="009E7748" w:rsidRDefault="00C93C19" w:rsidP="00C93C19">
      <w:pPr>
        <w:spacing w:after="0"/>
        <w:jc w:val="both"/>
        <w:rPr>
          <w:b/>
          <w:bCs/>
          <w:color w:val="568278" w:themeColor="accent5" w:themeShade="BF"/>
          <w:sz w:val="18"/>
          <w:szCs w:val="18"/>
          <w:lang w:val="en-GB"/>
        </w:rPr>
      </w:pPr>
      <w:r w:rsidRPr="009E7748">
        <w:rPr>
          <w:b/>
          <w:bCs/>
          <w:color w:val="568278" w:themeColor="accent5" w:themeShade="BF"/>
          <w:sz w:val="18"/>
          <w:szCs w:val="18"/>
          <w:lang w:val="en-GB"/>
        </w:rPr>
        <w:t xml:space="preserve">Contact us: </w:t>
      </w:r>
    </w:p>
    <w:p w14:paraId="2D92C03C" w14:textId="1FEE0CE7" w:rsidR="00EA019A" w:rsidRPr="00361944" w:rsidRDefault="00C93C19" w:rsidP="00EA7BA0">
      <w:pPr>
        <w:spacing w:after="0"/>
        <w:rPr>
          <w:b/>
          <w:bCs/>
          <w:color w:val="568278" w:themeColor="accent5" w:themeShade="BF"/>
          <w:sz w:val="16"/>
          <w:szCs w:val="16"/>
          <w:lang w:val="en-GB"/>
        </w:rPr>
      </w:pPr>
      <w:r w:rsidRPr="009E7748">
        <w:rPr>
          <w:b/>
          <w:bCs/>
          <w:sz w:val="18"/>
          <w:szCs w:val="18"/>
          <w:lang w:val="en-GB"/>
        </w:rPr>
        <w:t>Ioana Sandu</w:t>
      </w:r>
      <w:r w:rsidRPr="009E7748">
        <w:rPr>
          <w:sz w:val="18"/>
          <w:szCs w:val="18"/>
          <w:lang w:val="en-GB"/>
        </w:rPr>
        <w:t xml:space="preserve">, Executive Director, </w:t>
      </w:r>
      <w:r w:rsidRPr="009E7748">
        <w:rPr>
          <w:b/>
          <w:bCs/>
          <w:sz w:val="18"/>
          <w:szCs w:val="18"/>
          <w:lang w:val="en-GB"/>
        </w:rPr>
        <w:t xml:space="preserve">PROSAFE Office, </w:t>
      </w:r>
      <w:r w:rsidRPr="009E7748">
        <w:rPr>
          <w:sz w:val="18"/>
          <w:szCs w:val="18"/>
          <w:lang w:val="en-GB"/>
        </w:rPr>
        <w:t>Avenue des Arts/</w:t>
      </w:r>
      <w:proofErr w:type="spellStart"/>
      <w:r w:rsidRPr="009E7748">
        <w:rPr>
          <w:sz w:val="18"/>
          <w:szCs w:val="18"/>
          <w:lang w:val="en-GB"/>
        </w:rPr>
        <w:t>Kunstlaan</w:t>
      </w:r>
      <w:proofErr w:type="spellEnd"/>
      <w:r w:rsidRPr="009E7748">
        <w:rPr>
          <w:sz w:val="18"/>
          <w:szCs w:val="18"/>
          <w:lang w:val="en-GB"/>
        </w:rPr>
        <w:t xml:space="preserve"> 41, B-1040 Brussels, Belgium Tel: +32 2 8080 996</w:t>
      </w:r>
      <w:r>
        <w:rPr>
          <w:sz w:val="18"/>
          <w:szCs w:val="18"/>
          <w:lang w:val="en-GB"/>
        </w:rPr>
        <w:t xml:space="preserve">, </w:t>
      </w:r>
      <w:hyperlink r:id="rId19" w:history="1">
        <w:r w:rsidRPr="009E7748">
          <w:rPr>
            <w:rStyle w:val="Hyperlink"/>
            <w:sz w:val="18"/>
            <w:szCs w:val="18"/>
            <w:lang w:val="en-GB"/>
          </w:rPr>
          <w:t>info@prosafe.org</w:t>
        </w:r>
      </w:hyperlink>
      <w:r w:rsidRPr="009E7748">
        <w:rPr>
          <w:sz w:val="18"/>
          <w:szCs w:val="18"/>
          <w:lang w:val="en-GB"/>
        </w:rPr>
        <w:t xml:space="preserve"> / </w:t>
      </w:r>
      <w:hyperlink r:id="rId20" w:history="1">
        <w:r w:rsidRPr="009E7748">
          <w:rPr>
            <w:rStyle w:val="Hyperlink"/>
            <w:sz w:val="18"/>
            <w:szCs w:val="18"/>
            <w:lang w:val="en-GB"/>
          </w:rPr>
          <w:t>www.prosafe.org</w:t>
        </w:r>
      </w:hyperlink>
      <w:r w:rsidRPr="009E7748">
        <w:rPr>
          <w:sz w:val="18"/>
          <w:szCs w:val="18"/>
          <w:lang w:val="en-GB"/>
        </w:rPr>
        <w:t>, @PROSAFE_ORG</w:t>
      </w:r>
    </w:p>
    <w:sectPr w:rsidR="00EA019A" w:rsidRPr="00361944" w:rsidSect="00CC415D">
      <w:headerReference w:type="default" r:id="rId21"/>
      <w:footerReference w:type="default" r:id="rId22"/>
      <w:headerReference w:type="first" r:id="rId23"/>
      <w:footerReference w:type="first" r:id="rId24"/>
      <w:pgSz w:w="11906" w:h="16838"/>
      <w:pgMar w:top="1134" w:right="964" w:bottom="1134" w:left="964"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87D4" w14:textId="77777777" w:rsidR="00897BF4" w:rsidRDefault="00897BF4" w:rsidP="00CB6DF0">
      <w:pPr>
        <w:spacing w:after="0" w:line="240" w:lineRule="auto"/>
      </w:pPr>
      <w:r>
        <w:separator/>
      </w:r>
    </w:p>
  </w:endnote>
  <w:endnote w:type="continuationSeparator" w:id="0">
    <w:p w14:paraId="19C6EF5B" w14:textId="77777777" w:rsidR="00897BF4" w:rsidRDefault="00897BF4" w:rsidP="00CB6DF0">
      <w:pPr>
        <w:spacing w:after="0" w:line="240" w:lineRule="auto"/>
      </w:pPr>
      <w:r>
        <w:continuationSeparator/>
      </w:r>
    </w:p>
  </w:endnote>
  <w:endnote w:type="continuationNotice" w:id="1">
    <w:p w14:paraId="487BB59E" w14:textId="77777777" w:rsidR="00897BF4" w:rsidRDefault="00897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AA9A" w14:textId="55F1BA67" w:rsidR="004B4A76" w:rsidRPr="00315F50" w:rsidRDefault="004B4A76" w:rsidP="004B4A76">
    <w:pPr>
      <w:spacing w:after="0"/>
      <w:jc w:val="both"/>
      <w:rPr>
        <w:b/>
        <w:bCs/>
        <w:color w:val="FF0000"/>
        <w:sz w:val="14"/>
        <w:szCs w:val="14"/>
        <w:lang w:val="en-GB"/>
      </w:rPr>
    </w:pPr>
    <w:r w:rsidRPr="00315F50">
      <w:rPr>
        <w:b/>
        <w:bCs/>
        <w:color w:val="FF0000"/>
        <w:sz w:val="14"/>
        <w:szCs w:val="14"/>
        <w:lang w:val="en-GB"/>
      </w:rPr>
      <w:t xml:space="preserve">Disclaimer! </w:t>
    </w:r>
    <w:r w:rsidRPr="00315F50">
      <w:rPr>
        <w:sz w:val="14"/>
        <w:szCs w:val="14"/>
        <w:lang w:val="en-GB"/>
      </w:rPr>
      <w:t>This Newsletter is part of the joint action JAHARP2020-</w:t>
    </w:r>
    <w:r w:rsidR="00203CB7">
      <w:rPr>
        <w:sz w:val="14"/>
        <w:szCs w:val="14"/>
        <w:lang w:val="en-GB"/>
      </w:rPr>
      <w:t>2</w:t>
    </w:r>
    <w:r w:rsidRPr="00315F50">
      <w:rPr>
        <w:sz w:val="14"/>
        <w:szCs w:val="14"/>
        <w:lang w:val="en-GB"/>
      </w:rPr>
      <w:t>, which receives Funding from the European Union in the framework of the Action entitled "EU support to joint market surveillance actions for non-food products". The content of this web page represents the views of the author only and it is his sole responsibility. It cannot be considered to reflect the views of the European Commission or any other body of the European Union. The European Commission does not accept any responsibility for the use that may be made of the information it contains.</w:t>
    </w:r>
  </w:p>
  <w:p w14:paraId="2BC513AE" w14:textId="03403A8E" w:rsidR="00634FE7" w:rsidRPr="00634FE7" w:rsidRDefault="00634FE7" w:rsidP="00BB37CA">
    <w:pPr>
      <w:pStyle w:val="Footer"/>
      <w:jc w:val="both"/>
      <w:rPr>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F5E7" w14:textId="77777777" w:rsidR="00BC09F9" w:rsidRPr="000047D6" w:rsidRDefault="00BC09F9" w:rsidP="00B94BAF">
    <w:pPr>
      <w:spacing w:after="0" w:line="240" w:lineRule="auto"/>
      <w:ind w:right="-284"/>
      <w:jc w:val="both"/>
      <w:rPr>
        <w:sz w:val="14"/>
        <w:szCs w:val="14"/>
        <w:lang w:val="en-GB"/>
      </w:rPr>
    </w:pPr>
    <w:r w:rsidRPr="000047D6">
      <w:rPr>
        <w:color w:val="FF0000"/>
        <w:sz w:val="14"/>
        <w:szCs w:val="14"/>
        <w:lang w:val="en-GB"/>
      </w:rPr>
      <w:t xml:space="preserve">Caution! </w:t>
    </w:r>
    <w:r w:rsidRPr="000047D6">
      <w:rPr>
        <w:sz w:val="14"/>
        <w:szCs w:val="14"/>
        <w:lang w:val="en-GB"/>
      </w:rPr>
      <w:t>The results described stem from samples of products from the markets in the participating countries. As in most market surveillance activities, the results represent the targeted efforts that MSAs undertake to identify unsafe products. This means that the detected non-compliance rate does not present a statistically valid picture of the situation of the whole market. Tests were undertaken at accredited laboratories and focussed on those safety requirements that have the largest impact on consumer safety</w:t>
    </w:r>
    <w:r>
      <w:rPr>
        <w:sz w:val="14"/>
        <w:szCs w:val="14"/>
        <w:lang w:val="en-GB"/>
      </w:rPr>
      <w:t>.</w:t>
    </w:r>
  </w:p>
  <w:p w14:paraId="3565E641" w14:textId="5B4E5DE5" w:rsidR="00B74CC1" w:rsidRPr="00BC09F9" w:rsidRDefault="00B74CC1" w:rsidP="00BC09F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419" w14:textId="77777777" w:rsidR="00897BF4" w:rsidRDefault="00897BF4" w:rsidP="00CB6DF0">
      <w:pPr>
        <w:spacing w:after="0" w:line="240" w:lineRule="auto"/>
      </w:pPr>
      <w:r>
        <w:separator/>
      </w:r>
    </w:p>
  </w:footnote>
  <w:footnote w:type="continuationSeparator" w:id="0">
    <w:p w14:paraId="2929968D" w14:textId="77777777" w:rsidR="00897BF4" w:rsidRDefault="00897BF4" w:rsidP="00CB6DF0">
      <w:pPr>
        <w:spacing w:after="0" w:line="240" w:lineRule="auto"/>
      </w:pPr>
      <w:r>
        <w:continuationSeparator/>
      </w:r>
    </w:p>
  </w:footnote>
  <w:footnote w:type="continuationNotice" w:id="1">
    <w:p w14:paraId="6D7375FF" w14:textId="77777777" w:rsidR="00897BF4" w:rsidRDefault="00897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447F" w14:textId="25C38A28" w:rsidR="00CB6DF0" w:rsidRDefault="00A9283A" w:rsidP="00C41883">
    <w:pPr>
      <w:pStyle w:val="Header"/>
      <w:tabs>
        <w:tab w:val="clear" w:pos="4536"/>
        <w:tab w:val="clear" w:pos="9072"/>
        <w:tab w:val="left" w:pos="3203"/>
      </w:tabs>
    </w:pPr>
    <w:r>
      <w:rPr>
        <w:noProof/>
      </w:rPr>
      <w:drawing>
        <wp:anchor distT="0" distB="0" distL="114300" distR="114300" simplePos="0" relativeHeight="251658240" behindDoc="0" locked="0" layoutInCell="1" allowOverlap="1" wp14:anchorId="2CEEB8C9" wp14:editId="0AFC4EB9">
          <wp:simplePos x="0" y="0"/>
          <wp:positionH relativeFrom="margin">
            <wp:posOffset>-135890</wp:posOffset>
          </wp:positionH>
          <wp:positionV relativeFrom="paragraph">
            <wp:posOffset>-269240</wp:posOffset>
          </wp:positionV>
          <wp:extent cx="1016000" cy="530860"/>
          <wp:effectExtent l="0" t="0" r="0" b="2540"/>
          <wp:wrapSquare wrapText="bothSides"/>
          <wp:docPr id="30" name="Picture 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530860"/>
                  </a:xfrm>
                  <a:prstGeom prst="rect">
                    <a:avLst/>
                  </a:prstGeom>
                </pic:spPr>
              </pic:pic>
            </a:graphicData>
          </a:graphic>
          <wp14:sizeRelH relativeFrom="page">
            <wp14:pctWidth>0</wp14:pctWidth>
          </wp14:sizeRelH>
          <wp14:sizeRelV relativeFrom="page">
            <wp14:pctHeight>0</wp14:pctHeight>
          </wp14:sizeRelV>
        </wp:anchor>
      </w:drawing>
    </w:r>
    <w:r w:rsidR="009922A9">
      <w:rPr>
        <w:noProof/>
      </w:rPr>
      <w:drawing>
        <wp:anchor distT="0" distB="0" distL="114300" distR="114300" simplePos="0" relativeHeight="251658242" behindDoc="0" locked="0" layoutInCell="1" allowOverlap="1" wp14:anchorId="65C110DC" wp14:editId="2FD26ACF">
          <wp:simplePos x="0" y="0"/>
          <wp:positionH relativeFrom="margin">
            <wp:posOffset>4481195</wp:posOffset>
          </wp:positionH>
          <wp:positionV relativeFrom="paragraph">
            <wp:posOffset>-138577</wp:posOffset>
          </wp:positionV>
          <wp:extent cx="1454785" cy="397510"/>
          <wp:effectExtent l="0" t="0" r="0" b="2540"/>
          <wp:wrapSquare wrapText="bothSides"/>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4785" cy="397510"/>
                  </a:xfrm>
                  <a:prstGeom prst="rect">
                    <a:avLst/>
                  </a:prstGeom>
                </pic:spPr>
              </pic:pic>
            </a:graphicData>
          </a:graphic>
          <wp14:sizeRelH relativeFrom="page">
            <wp14:pctWidth>0</wp14:pctWidth>
          </wp14:sizeRelH>
          <wp14:sizeRelV relativeFrom="page">
            <wp14:pctHeight>0</wp14:pctHeight>
          </wp14:sizeRelV>
        </wp:anchor>
      </w:drawing>
    </w:r>
    <w:r w:rsidR="009922A9">
      <w:rPr>
        <w:noProof/>
      </w:rPr>
      <w:drawing>
        <wp:anchor distT="0" distB="0" distL="114300" distR="114300" simplePos="0" relativeHeight="251658241" behindDoc="0" locked="0" layoutInCell="1" allowOverlap="1" wp14:anchorId="3B16975B" wp14:editId="2B8BD755">
          <wp:simplePos x="0" y="0"/>
          <wp:positionH relativeFrom="margin">
            <wp:align>center</wp:align>
          </wp:positionH>
          <wp:positionV relativeFrom="paragraph">
            <wp:posOffset>-372403</wp:posOffset>
          </wp:positionV>
          <wp:extent cx="926123" cy="92612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2020_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6123" cy="926123"/>
                  </a:xfrm>
                  <a:prstGeom prst="rect">
                    <a:avLst/>
                  </a:prstGeom>
                </pic:spPr>
              </pic:pic>
            </a:graphicData>
          </a:graphic>
          <wp14:sizeRelH relativeFrom="page">
            <wp14:pctWidth>0</wp14:pctWidth>
          </wp14:sizeRelH>
          <wp14:sizeRelV relativeFrom="page">
            <wp14:pctHeight>0</wp14:pctHeight>
          </wp14:sizeRelV>
        </wp:anchor>
      </w:drawing>
    </w:r>
    <w:r w:rsidR="00C4188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DF1" w14:textId="2C5BFFBD" w:rsidR="00EC27B0" w:rsidRDefault="00EC27B0" w:rsidP="00EC27B0">
    <w:pPr>
      <w:pStyle w:val="Header"/>
      <w:tabs>
        <w:tab w:val="clear" w:pos="4536"/>
        <w:tab w:val="clear" w:pos="9072"/>
        <w:tab w:val="left" w:pos="3203"/>
      </w:tabs>
    </w:pPr>
    <w:r>
      <w:rPr>
        <w:noProof/>
      </w:rPr>
      <w:drawing>
        <wp:anchor distT="0" distB="0" distL="114300" distR="114300" simplePos="0" relativeHeight="251658244" behindDoc="0" locked="0" layoutInCell="1" allowOverlap="1" wp14:anchorId="3682715B" wp14:editId="606ECF7F">
          <wp:simplePos x="0" y="0"/>
          <wp:positionH relativeFrom="margin">
            <wp:align>center</wp:align>
          </wp:positionH>
          <wp:positionV relativeFrom="paragraph">
            <wp:posOffset>-346230</wp:posOffset>
          </wp:positionV>
          <wp:extent cx="926123" cy="92612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2020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123" cy="9261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7E3CD66D" wp14:editId="7EFB166B">
          <wp:simplePos x="0" y="0"/>
          <wp:positionH relativeFrom="margin">
            <wp:posOffset>4481195</wp:posOffset>
          </wp:positionH>
          <wp:positionV relativeFrom="paragraph">
            <wp:posOffset>-138577</wp:posOffset>
          </wp:positionV>
          <wp:extent cx="1454785" cy="397510"/>
          <wp:effectExtent l="0" t="0" r="0" b="2540"/>
          <wp:wrapSquare wrapText="bothSides"/>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4785" cy="397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01980CC6" wp14:editId="3316987F">
          <wp:simplePos x="0" y="0"/>
          <wp:positionH relativeFrom="margin">
            <wp:posOffset>-140677</wp:posOffset>
          </wp:positionH>
          <wp:positionV relativeFrom="paragraph">
            <wp:posOffset>-270314</wp:posOffset>
          </wp:positionV>
          <wp:extent cx="1111250" cy="580390"/>
          <wp:effectExtent l="0" t="0" r="0" b="0"/>
          <wp:wrapSquare wrapText="bothSides"/>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1250" cy="580390"/>
                  </a:xfrm>
                  <a:prstGeom prst="rect">
                    <a:avLst/>
                  </a:prstGeom>
                </pic:spPr>
              </pic:pic>
            </a:graphicData>
          </a:graphic>
          <wp14:sizeRelH relativeFrom="page">
            <wp14:pctWidth>0</wp14:pctWidth>
          </wp14:sizeRelH>
          <wp14:sizeRelV relativeFrom="page">
            <wp14:pctHeight>0</wp14:pctHeight>
          </wp14:sizeRelV>
        </wp:anchor>
      </w:drawing>
    </w:r>
    <w:r>
      <w:tab/>
    </w:r>
  </w:p>
  <w:p w14:paraId="249ED72D" w14:textId="77777777" w:rsidR="00EC27B0" w:rsidRDefault="00EC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B"/>
    <w:rsid w:val="00006727"/>
    <w:rsid w:val="0001124D"/>
    <w:rsid w:val="00011F1D"/>
    <w:rsid w:val="000170BC"/>
    <w:rsid w:val="00026F90"/>
    <w:rsid w:val="000404B4"/>
    <w:rsid w:val="000436FF"/>
    <w:rsid w:val="00047118"/>
    <w:rsid w:val="00052CF8"/>
    <w:rsid w:val="00055E89"/>
    <w:rsid w:val="00063A6E"/>
    <w:rsid w:val="000666C8"/>
    <w:rsid w:val="0007456C"/>
    <w:rsid w:val="00081000"/>
    <w:rsid w:val="000820C4"/>
    <w:rsid w:val="00086808"/>
    <w:rsid w:val="00087637"/>
    <w:rsid w:val="00094D5C"/>
    <w:rsid w:val="000D1EB0"/>
    <w:rsid w:val="000E05BB"/>
    <w:rsid w:val="000E116E"/>
    <w:rsid w:val="000E4ABA"/>
    <w:rsid w:val="000E7077"/>
    <w:rsid w:val="000F1BCF"/>
    <w:rsid w:val="001000B6"/>
    <w:rsid w:val="00110CB5"/>
    <w:rsid w:val="00117253"/>
    <w:rsid w:val="0012554F"/>
    <w:rsid w:val="00144B37"/>
    <w:rsid w:val="00153C8D"/>
    <w:rsid w:val="0015557A"/>
    <w:rsid w:val="00162362"/>
    <w:rsid w:val="0016465A"/>
    <w:rsid w:val="001806BB"/>
    <w:rsid w:val="00197958"/>
    <w:rsid w:val="00197EA4"/>
    <w:rsid w:val="001A2880"/>
    <w:rsid w:val="001A425C"/>
    <w:rsid w:val="001B126E"/>
    <w:rsid w:val="001B5375"/>
    <w:rsid w:val="001B6D0A"/>
    <w:rsid w:val="001D2858"/>
    <w:rsid w:val="001D7F06"/>
    <w:rsid w:val="001E2C1E"/>
    <w:rsid w:val="001E66C0"/>
    <w:rsid w:val="001F0E92"/>
    <w:rsid w:val="001F6EB0"/>
    <w:rsid w:val="00202720"/>
    <w:rsid w:val="00203CB7"/>
    <w:rsid w:val="00204EB8"/>
    <w:rsid w:val="00206D59"/>
    <w:rsid w:val="00216680"/>
    <w:rsid w:val="002241A8"/>
    <w:rsid w:val="00232466"/>
    <w:rsid w:val="00233BFD"/>
    <w:rsid w:val="00235CA9"/>
    <w:rsid w:val="00236D19"/>
    <w:rsid w:val="00242606"/>
    <w:rsid w:val="002631BD"/>
    <w:rsid w:val="00266CDE"/>
    <w:rsid w:val="00273F52"/>
    <w:rsid w:val="00276934"/>
    <w:rsid w:val="00277BB2"/>
    <w:rsid w:val="002800F5"/>
    <w:rsid w:val="00282075"/>
    <w:rsid w:val="00286365"/>
    <w:rsid w:val="00291F90"/>
    <w:rsid w:val="002D64D5"/>
    <w:rsid w:val="002E4885"/>
    <w:rsid w:val="002F7589"/>
    <w:rsid w:val="002F7E9B"/>
    <w:rsid w:val="00313321"/>
    <w:rsid w:val="00314EB7"/>
    <w:rsid w:val="00317984"/>
    <w:rsid w:val="00324629"/>
    <w:rsid w:val="00330644"/>
    <w:rsid w:val="00332F6D"/>
    <w:rsid w:val="0033794C"/>
    <w:rsid w:val="00341364"/>
    <w:rsid w:val="00345477"/>
    <w:rsid w:val="00346084"/>
    <w:rsid w:val="00352FCC"/>
    <w:rsid w:val="00361944"/>
    <w:rsid w:val="003622A5"/>
    <w:rsid w:val="00362905"/>
    <w:rsid w:val="0036634B"/>
    <w:rsid w:val="00376FD1"/>
    <w:rsid w:val="00386340"/>
    <w:rsid w:val="0039204C"/>
    <w:rsid w:val="003A2471"/>
    <w:rsid w:val="003B309C"/>
    <w:rsid w:val="003B442E"/>
    <w:rsid w:val="003C1E14"/>
    <w:rsid w:val="003E0D77"/>
    <w:rsid w:val="003E1CA4"/>
    <w:rsid w:val="003E4E06"/>
    <w:rsid w:val="003E55E8"/>
    <w:rsid w:val="003F0EFE"/>
    <w:rsid w:val="003F286C"/>
    <w:rsid w:val="003F28BF"/>
    <w:rsid w:val="003F34D8"/>
    <w:rsid w:val="00402918"/>
    <w:rsid w:val="00422F19"/>
    <w:rsid w:val="00425C5D"/>
    <w:rsid w:val="00441081"/>
    <w:rsid w:val="00444981"/>
    <w:rsid w:val="0044699E"/>
    <w:rsid w:val="0046340D"/>
    <w:rsid w:val="0046436B"/>
    <w:rsid w:val="00466C25"/>
    <w:rsid w:val="00495242"/>
    <w:rsid w:val="004A6B0E"/>
    <w:rsid w:val="004B1430"/>
    <w:rsid w:val="004B14DB"/>
    <w:rsid w:val="004B4A76"/>
    <w:rsid w:val="004B66E3"/>
    <w:rsid w:val="004C49FA"/>
    <w:rsid w:val="004C5702"/>
    <w:rsid w:val="004C7C03"/>
    <w:rsid w:val="004E5305"/>
    <w:rsid w:val="0051441E"/>
    <w:rsid w:val="00514D11"/>
    <w:rsid w:val="00516DC3"/>
    <w:rsid w:val="0051780E"/>
    <w:rsid w:val="00517D81"/>
    <w:rsid w:val="005209B5"/>
    <w:rsid w:val="00520B02"/>
    <w:rsid w:val="00527418"/>
    <w:rsid w:val="005462A6"/>
    <w:rsid w:val="00546448"/>
    <w:rsid w:val="00547C5F"/>
    <w:rsid w:val="0055035D"/>
    <w:rsid w:val="00593EAB"/>
    <w:rsid w:val="005A333D"/>
    <w:rsid w:val="005A6975"/>
    <w:rsid w:val="005A69CD"/>
    <w:rsid w:val="005C4037"/>
    <w:rsid w:val="005C5189"/>
    <w:rsid w:val="005C5242"/>
    <w:rsid w:val="005D476E"/>
    <w:rsid w:val="005E01FE"/>
    <w:rsid w:val="005F4FB6"/>
    <w:rsid w:val="005F7E01"/>
    <w:rsid w:val="0060063B"/>
    <w:rsid w:val="0060200F"/>
    <w:rsid w:val="00603D5E"/>
    <w:rsid w:val="00606CC7"/>
    <w:rsid w:val="00633C1E"/>
    <w:rsid w:val="00634FE7"/>
    <w:rsid w:val="00637F81"/>
    <w:rsid w:val="00641461"/>
    <w:rsid w:val="00642EF9"/>
    <w:rsid w:val="00643FAC"/>
    <w:rsid w:val="00645420"/>
    <w:rsid w:val="006715D7"/>
    <w:rsid w:val="00673160"/>
    <w:rsid w:val="00681898"/>
    <w:rsid w:val="00696019"/>
    <w:rsid w:val="006A2E38"/>
    <w:rsid w:val="006A34E3"/>
    <w:rsid w:val="006A5235"/>
    <w:rsid w:val="006A64B9"/>
    <w:rsid w:val="006D67AA"/>
    <w:rsid w:val="006E1AF1"/>
    <w:rsid w:val="006E4731"/>
    <w:rsid w:val="006E6881"/>
    <w:rsid w:val="006F0BC3"/>
    <w:rsid w:val="006F7A88"/>
    <w:rsid w:val="00701D9F"/>
    <w:rsid w:val="00710918"/>
    <w:rsid w:val="007144BD"/>
    <w:rsid w:val="007215AB"/>
    <w:rsid w:val="00722C78"/>
    <w:rsid w:val="00731FDE"/>
    <w:rsid w:val="007508F5"/>
    <w:rsid w:val="0075766B"/>
    <w:rsid w:val="00767930"/>
    <w:rsid w:val="0077028C"/>
    <w:rsid w:val="00774B37"/>
    <w:rsid w:val="00782B34"/>
    <w:rsid w:val="00786F0F"/>
    <w:rsid w:val="00793514"/>
    <w:rsid w:val="007A5183"/>
    <w:rsid w:val="007A7B22"/>
    <w:rsid w:val="007C3842"/>
    <w:rsid w:val="007D6388"/>
    <w:rsid w:val="007D7331"/>
    <w:rsid w:val="007F08FD"/>
    <w:rsid w:val="007F280B"/>
    <w:rsid w:val="007F5A0B"/>
    <w:rsid w:val="00814BA1"/>
    <w:rsid w:val="00823730"/>
    <w:rsid w:val="0083274A"/>
    <w:rsid w:val="00834CD0"/>
    <w:rsid w:val="00835408"/>
    <w:rsid w:val="00836B15"/>
    <w:rsid w:val="00837774"/>
    <w:rsid w:val="00840495"/>
    <w:rsid w:val="00841E29"/>
    <w:rsid w:val="00846902"/>
    <w:rsid w:val="00853A0E"/>
    <w:rsid w:val="008541A1"/>
    <w:rsid w:val="008643EB"/>
    <w:rsid w:val="008743D5"/>
    <w:rsid w:val="008814AB"/>
    <w:rsid w:val="0088434E"/>
    <w:rsid w:val="0088778F"/>
    <w:rsid w:val="00893801"/>
    <w:rsid w:val="00897BF4"/>
    <w:rsid w:val="008B1DC5"/>
    <w:rsid w:val="008B5E68"/>
    <w:rsid w:val="008D03BE"/>
    <w:rsid w:val="008D2B58"/>
    <w:rsid w:val="008D3B07"/>
    <w:rsid w:val="008D73A5"/>
    <w:rsid w:val="008F7A42"/>
    <w:rsid w:val="00904138"/>
    <w:rsid w:val="00907CC2"/>
    <w:rsid w:val="00913B47"/>
    <w:rsid w:val="009148C6"/>
    <w:rsid w:val="00916424"/>
    <w:rsid w:val="00924EE9"/>
    <w:rsid w:val="009404F5"/>
    <w:rsid w:val="009567AC"/>
    <w:rsid w:val="00963832"/>
    <w:rsid w:val="00964B7A"/>
    <w:rsid w:val="009820B2"/>
    <w:rsid w:val="009832D9"/>
    <w:rsid w:val="00990D6C"/>
    <w:rsid w:val="009922A9"/>
    <w:rsid w:val="009A5989"/>
    <w:rsid w:val="009B4770"/>
    <w:rsid w:val="009B6EF5"/>
    <w:rsid w:val="009C21F0"/>
    <w:rsid w:val="009C472D"/>
    <w:rsid w:val="009D1ED1"/>
    <w:rsid w:val="009D4321"/>
    <w:rsid w:val="009D4AD7"/>
    <w:rsid w:val="009E46F1"/>
    <w:rsid w:val="009E67F6"/>
    <w:rsid w:val="009E7D55"/>
    <w:rsid w:val="009F484C"/>
    <w:rsid w:val="009F7B66"/>
    <w:rsid w:val="00A10A33"/>
    <w:rsid w:val="00A217AF"/>
    <w:rsid w:val="00A22A5A"/>
    <w:rsid w:val="00A230C4"/>
    <w:rsid w:val="00A237FF"/>
    <w:rsid w:val="00A23B6D"/>
    <w:rsid w:val="00A23E82"/>
    <w:rsid w:val="00A27659"/>
    <w:rsid w:val="00A27F5A"/>
    <w:rsid w:val="00A47987"/>
    <w:rsid w:val="00A55BD9"/>
    <w:rsid w:val="00A6755C"/>
    <w:rsid w:val="00A67955"/>
    <w:rsid w:val="00A67BBC"/>
    <w:rsid w:val="00A774ED"/>
    <w:rsid w:val="00A8496B"/>
    <w:rsid w:val="00A868E3"/>
    <w:rsid w:val="00A9283A"/>
    <w:rsid w:val="00A953AF"/>
    <w:rsid w:val="00A97DAF"/>
    <w:rsid w:val="00AA40B1"/>
    <w:rsid w:val="00AB5513"/>
    <w:rsid w:val="00AC3E9D"/>
    <w:rsid w:val="00AD2F46"/>
    <w:rsid w:val="00AD36F3"/>
    <w:rsid w:val="00AD7983"/>
    <w:rsid w:val="00AE0A2A"/>
    <w:rsid w:val="00AE1D04"/>
    <w:rsid w:val="00AE2FE7"/>
    <w:rsid w:val="00AF1F68"/>
    <w:rsid w:val="00AF4435"/>
    <w:rsid w:val="00AF57F9"/>
    <w:rsid w:val="00B00642"/>
    <w:rsid w:val="00B01738"/>
    <w:rsid w:val="00B038BC"/>
    <w:rsid w:val="00B03F5C"/>
    <w:rsid w:val="00B13F19"/>
    <w:rsid w:val="00B170AB"/>
    <w:rsid w:val="00B237F5"/>
    <w:rsid w:val="00B30D1B"/>
    <w:rsid w:val="00B32BC3"/>
    <w:rsid w:val="00B365BE"/>
    <w:rsid w:val="00B405B7"/>
    <w:rsid w:val="00B52581"/>
    <w:rsid w:val="00B60794"/>
    <w:rsid w:val="00B60D7B"/>
    <w:rsid w:val="00B63577"/>
    <w:rsid w:val="00B65AF1"/>
    <w:rsid w:val="00B74CC1"/>
    <w:rsid w:val="00B80732"/>
    <w:rsid w:val="00B84A8A"/>
    <w:rsid w:val="00B865D3"/>
    <w:rsid w:val="00B940C7"/>
    <w:rsid w:val="00B94BAF"/>
    <w:rsid w:val="00B94FE5"/>
    <w:rsid w:val="00B9578E"/>
    <w:rsid w:val="00BA7933"/>
    <w:rsid w:val="00BB37CA"/>
    <w:rsid w:val="00BC09F9"/>
    <w:rsid w:val="00BC41FD"/>
    <w:rsid w:val="00BC7F64"/>
    <w:rsid w:val="00BD2455"/>
    <w:rsid w:val="00BD65CC"/>
    <w:rsid w:val="00BE1365"/>
    <w:rsid w:val="00BE7962"/>
    <w:rsid w:val="00BF2D8E"/>
    <w:rsid w:val="00BF50F2"/>
    <w:rsid w:val="00C02A61"/>
    <w:rsid w:val="00C11CF1"/>
    <w:rsid w:val="00C1751E"/>
    <w:rsid w:val="00C2214C"/>
    <w:rsid w:val="00C23B98"/>
    <w:rsid w:val="00C23DCE"/>
    <w:rsid w:val="00C3340D"/>
    <w:rsid w:val="00C41883"/>
    <w:rsid w:val="00C42F7B"/>
    <w:rsid w:val="00C51D4C"/>
    <w:rsid w:val="00C53A02"/>
    <w:rsid w:val="00C603ED"/>
    <w:rsid w:val="00C616E1"/>
    <w:rsid w:val="00C6536E"/>
    <w:rsid w:val="00C706F1"/>
    <w:rsid w:val="00C7080F"/>
    <w:rsid w:val="00C73D63"/>
    <w:rsid w:val="00C76C82"/>
    <w:rsid w:val="00C87B4F"/>
    <w:rsid w:val="00C902C8"/>
    <w:rsid w:val="00C92F11"/>
    <w:rsid w:val="00C93C19"/>
    <w:rsid w:val="00CB0AC4"/>
    <w:rsid w:val="00CB6DF0"/>
    <w:rsid w:val="00CC415D"/>
    <w:rsid w:val="00CD5759"/>
    <w:rsid w:val="00CD7B36"/>
    <w:rsid w:val="00CE6564"/>
    <w:rsid w:val="00CF1EB9"/>
    <w:rsid w:val="00D0011C"/>
    <w:rsid w:val="00D01021"/>
    <w:rsid w:val="00D20B46"/>
    <w:rsid w:val="00D222AF"/>
    <w:rsid w:val="00D22B1D"/>
    <w:rsid w:val="00D23CDA"/>
    <w:rsid w:val="00D267CC"/>
    <w:rsid w:val="00D30CD8"/>
    <w:rsid w:val="00D37A2B"/>
    <w:rsid w:val="00D46EF3"/>
    <w:rsid w:val="00D500D4"/>
    <w:rsid w:val="00D50DBA"/>
    <w:rsid w:val="00D525CD"/>
    <w:rsid w:val="00D53907"/>
    <w:rsid w:val="00D5467E"/>
    <w:rsid w:val="00D721B3"/>
    <w:rsid w:val="00D728B2"/>
    <w:rsid w:val="00D9084B"/>
    <w:rsid w:val="00D9303E"/>
    <w:rsid w:val="00DA08D0"/>
    <w:rsid w:val="00DA7FB8"/>
    <w:rsid w:val="00DB5300"/>
    <w:rsid w:val="00DC7DEC"/>
    <w:rsid w:val="00DD20E5"/>
    <w:rsid w:val="00DE0C7F"/>
    <w:rsid w:val="00DE4166"/>
    <w:rsid w:val="00DF416C"/>
    <w:rsid w:val="00E068B2"/>
    <w:rsid w:val="00E15835"/>
    <w:rsid w:val="00E16505"/>
    <w:rsid w:val="00E230B5"/>
    <w:rsid w:val="00E27CB1"/>
    <w:rsid w:val="00E50A47"/>
    <w:rsid w:val="00E55A2D"/>
    <w:rsid w:val="00E61458"/>
    <w:rsid w:val="00E6585A"/>
    <w:rsid w:val="00E82531"/>
    <w:rsid w:val="00E829B7"/>
    <w:rsid w:val="00E91CE3"/>
    <w:rsid w:val="00EA0149"/>
    <w:rsid w:val="00EA019A"/>
    <w:rsid w:val="00EA36A1"/>
    <w:rsid w:val="00EA7BA0"/>
    <w:rsid w:val="00EC27B0"/>
    <w:rsid w:val="00ED1D98"/>
    <w:rsid w:val="00ED7937"/>
    <w:rsid w:val="00ED7BD7"/>
    <w:rsid w:val="00EE0639"/>
    <w:rsid w:val="00EE1F7B"/>
    <w:rsid w:val="00EE22AD"/>
    <w:rsid w:val="00F0212B"/>
    <w:rsid w:val="00F23540"/>
    <w:rsid w:val="00F241C2"/>
    <w:rsid w:val="00F25954"/>
    <w:rsid w:val="00F3538D"/>
    <w:rsid w:val="00F36FD0"/>
    <w:rsid w:val="00F37985"/>
    <w:rsid w:val="00F46E6F"/>
    <w:rsid w:val="00F52729"/>
    <w:rsid w:val="00F5296E"/>
    <w:rsid w:val="00F53CAF"/>
    <w:rsid w:val="00F57EAB"/>
    <w:rsid w:val="00F647E9"/>
    <w:rsid w:val="00F65048"/>
    <w:rsid w:val="00F67C56"/>
    <w:rsid w:val="00F731B4"/>
    <w:rsid w:val="00F74C40"/>
    <w:rsid w:val="00F755B7"/>
    <w:rsid w:val="00F83C7E"/>
    <w:rsid w:val="00F95E65"/>
    <w:rsid w:val="00F9633D"/>
    <w:rsid w:val="00F97B7D"/>
    <w:rsid w:val="00FA1A7B"/>
    <w:rsid w:val="00FB5B56"/>
    <w:rsid w:val="00FB631C"/>
    <w:rsid w:val="00FC4FC3"/>
    <w:rsid w:val="00FC59BB"/>
    <w:rsid w:val="00FD0EB7"/>
    <w:rsid w:val="00FD2666"/>
    <w:rsid w:val="00FE4D14"/>
    <w:rsid w:val="00FF018E"/>
    <w:rsid w:val="00FF3F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9C64"/>
  <w15:chartTrackingRefBased/>
  <w15:docId w15:val="{0D742684-B3A7-46E6-833F-E9514434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65"/>
    <w:rPr>
      <w:rFonts w:ascii="Trebuchet MS" w:hAnsi="Trebuchet MS"/>
    </w:rPr>
  </w:style>
  <w:style w:type="paragraph" w:styleId="Heading1">
    <w:name w:val="heading 1"/>
    <w:basedOn w:val="Normal"/>
    <w:next w:val="Normal"/>
    <w:link w:val="Heading1Char"/>
    <w:uiPriority w:val="9"/>
    <w:qFormat/>
    <w:rsid w:val="00466C25"/>
    <w:pPr>
      <w:keepNext/>
      <w:keepLines/>
      <w:spacing w:before="240" w:after="0"/>
      <w:outlineLvl w:val="0"/>
    </w:pPr>
    <w:rPr>
      <w:rFonts w:eastAsiaTheme="majorEastAsia" w:cstheme="majorBidi"/>
      <w:b/>
      <w:color w:val="3A5750" w:themeColor="accent5" w:themeShade="80"/>
      <w:sz w:val="32"/>
      <w:szCs w:val="32"/>
    </w:rPr>
  </w:style>
  <w:style w:type="paragraph" w:styleId="Heading2">
    <w:name w:val="heading 2"/>
    <w:basedOn w:val="Normal"/>
    <w:next w:val="Normal"/>
    <w:link w:val="Heading2Char"/>
    <w:uiPriority w:val="9"/>
    <w:unhideWhenUsed/>
    <w:qFormat/>
    <w:rsid w:val="00466C25"/>
    <w:pPr>
      <w:keepNext/>
      <w:keepLines/>
      <w:spacing w:before="40" w:after="0"/>
      <w:outlineLvl w:val="1"/>
    </w:pPr>
    <w:rPr>
      <w:rFonts w:eastAsiaTheme="majorEastAsia" w:cstheme="majorBidi"/>
      <w:b/>
      <w:color w:val="568278"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25"/>
    <w:rPr>
      <w:rFonts w:ascii="Trebuchet MS" w:eastAsiaTheme="majorEastAsia" w:hAnsi="Trebuchet MS" w:cstheme="majorBidi"/>
      <w:b/>
      <w:color w:val="3A5750" w:themeColor="accent5" w:themeShade="80"/>
      <w:sz w:val="32"/>
      <w:szCs w:val="32"/>
    </w:rPr>
  </w:style>
  <w:style w:type="character" w:customStyle="1" w:styleId="Heading2Char">
    <w:name w:val="Heading 2 Char"/>
    <w:basedOn w:val="DefaultParagraphFont"/>
    <w:link w:val="Heading2"/>
    <w:uiPriority w:val="9"/>
    <w:rsid w:val="00466C25"/>
    <w:rPr>
      <w:rFonts w:ascii="Trebuchet MS" w:eastAsiaTheme="majorEastAsia" w:hAnsi="Trebuchet MS" w:cstheme="majorBidi"/>
      <w:b/>
      <w:color w:val="568278" w:themeColor="accent5" w:themeShade="BF"/>
      <w:sz w:val="26"/>
      <w:szCs w:val="26"/>
    </w:rPr>
  </w:style>
  <w:style w:type="paragraph" w:styleId="ListParagraph">
    <w:name w:val="List Paragraph"/>
    <w:basedOn w:val="Normal"/>
    <w:uiPriority w:val="34"/>
    <w:qFormat/>
    <w:rsid w:val="00834CD0"/>
    <w:pPr>
      <w:ind w:left="720"/>
      <w:contextualSpacing/>
    </w:pPr>
  </w:style>
  <w:style w:type="character" w:styleId="Hyperlink">
    <w:name w:val="Hyperlink"/>
    <w:basedOn w:val="DefaultParagraphFont"/>
    <w:uiPriority w:val="99"/>
    <w:unhideWhenUsed/>
    <w:rsid w:val="00841E29"/>
    <w:rPr>
      <w:color w:val="F7B615" w:themeColor="hyperlink"/>
      <w:u w:val="single"/>
    </w:rPr>
  </w:style>
  <w:style w:type="character" w:styleId="UnresolvedMention">
    <w:name w:val="Unresolved Mention"/>
    <w:basedOn w:val="DefaultParagraphFont"/>
    <w:uiPriority w:val="99"/>
    <w:semiHidden/>
    <w:unhideWhenUsed/>
    <w:rsid w:val="00841E29"/>
    <w:rPr>
      <w:color w:val="605E5C"/>
      <w:shd w:val="clear" w:color="auto" w:fill="E1DFDD"/>
    </w:rPr>
  </w:style>
  <w:style w:type="character" w:styleId="FollowedHyperlink">
    <w:name w:val="FollowedHyperlink"/>
    <w:basedOn w:val="DefaultParagraphFont"/>
    <w:uiPriority w:val="99"/>
    <w:semiHidden/>
    <w:unhideWhenUsed/>
    <w:rsid w:val="00386340"/>
    <w:rPr>
      <w:color w:val="704404" w:themeColor="followedHyperlink"/>
      <w:u w:val="single"/>
    </w:rPr>
  </w:style>
  <w:style w:type="paragraph" w:styleId="Header">
    <w:name w:val="header"/>
    <w:basedOn w:val="Normal"/>
    <w:link w:val="HeaderChar"/>
    <w:uiPriority w:val="99"/>
    <w:unhideWhenUsed/>
    <w:rsid w:val="00CB6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6DF0"/>
    <w:rPr>
      <w:rFonts w:ascii="Trebuchet MS" w:hAnsi="Trebuchet MS"/>
    </w:rPr>
  </w:style>
  <w:style w:type="paragraph" w:styleId="Footer">
    <w:name w:val="footer"/>
    <w:basedOn w:val="Normal"/>
    <w:link w:val="FooterChar"/>
    <w:uiPriority w:val="99"/>
    <w:unhideWhenUsed/>
    <w:rsid w:val="00CB6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6DF0"/>
    <w:rPr>
      <w:rFonts w:ascii="Trebuchet MS" w:hAnsi="Trebuchet MS"/>
    </w:rPr>
  </w:style>
  <w:style w:type="paragraph" w:styleId="NoSpacing">
    <w:name w:val="No Spacing"/>
    <w:uiPriority w:val="1"/>
    <w:qFormat/>
    <w:rsid w:val="00FF3FA9"/>
    <w:pPr>
      <w:spacing w:after="0" w:line="240" w:lineRule="auto"/>
    </w:pPr>
    <w:rPr>
      <w:rFonts w:ascii="Trebuchet MS" w:hAnsi="Trebuchet MS"/>
    </w:rPr>
  </w:style>
  <w:style w:type="character" w:styleId="Strong">
    <w:name w:val="Strong"/>
    <w:basedOn w:val="DefaultParagraphFont"/>
    <w:uiPriority w:val="22"/>
    <w:qFormat/>
    <w:rsid w:val="00026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linkedin.com/company/prosafe-product-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safe.org/index.php/en/" TargetMode="External"/><Relationship Id="rId17" Type="http://schemas.openxmlformats.org/officeDocument/2006/relationships/hyperlink" Target="https://twitter.com/PROSAFE_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IoanaSandu\AppData\Local\Microsoft\Windows\INetCache\Content.Outlook\DB9NPY2A\www.prosafe.org" TargetMode="External"/><Relationship Id="rId20" Type="http://schemas.openxmlformats.org/officeDocument/2006/relationships/hyperlink" Target="http://www.prosaf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info@prosa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4769-D000-4E4A-860B-8688B94B14C0}">
  <ds:schemaRefs>
    <ds:schemaRef ds:uri="http://schemas.microsoft.com/sharepoint/v3/contenttype/forms"/>
  </ds:schemaRefs>
</ds:datastoreItem>
</file>

<file path=customXml/itemProps2.xml><?xml version="1.0" encoding="utf-8"?>
<ds:datastoreItem xmlns:ds="http://schemas.openxmlformats.org/officeDocument/2006/customXml" ds:itemID="{328138FF-8996-46AA-97BE-8105C99C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DB06E-2503-4A47-B346-79EAF72B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800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Loveno Garofalo</dc:creator>
  <cp:keywords/>
  <dc:description/>
  <cp:lastModifiedBy>Giuseppe  Loveno Garofalo</cp:lastModifiedBy>
  <cp:revision>183</cp:revision>
  <dcterms:created xsi:type="dcterms:W3CDTF">2022-12-12T19:51:00Z</dcterms:created>
  <dcterms:modified xsi:type="dcterms:W3CDTF">2023-02-07T08:03:00Z</dcterms:modified>
</cp:coreProperties>
</file>